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E5DC7">
      <w:pPr>
        <w:keepNext w:val="0"/>
        <w:keepLines w:val="0"/>
        <w:pageBreakBefore w:val="0"/>
        <w:kinsoku/>
        <w:wordWrap/>
        <w:topLinePunct w:val="0"/>
        <w:bidi w:val="0"/>
        <w:spacing w:before="2" w:line="560" w:lineRule="exact"/>
        <w:ind w:left="0"/>
        <w:jc w:val="center"/>
        <w:outlineLvl w:val="0"/>
        <w:rPr>
          <w:rFonts w:hint="eastAsia" w:ascii="方正小标宋简体" w:hAnsi="方正小标宋简体" w:eastAsia="方正小标宋简体" w:cs="方正小标宋简体"/>
          <w:color w:val="auto"/>
          <w:spacing w:val="-6"/>
          <w:w w:val="100"/>
          <w:sz w:val="44"/>
          <w:szCs w:val="44"/>
          <w:highlight w:val="none"/>
          <w:u w:val="none"/>
          <w:lang w:eastAsia="zh-CN"/>
        </w:rPr>
      </w:pPr>
      <w:r>
        <w:rPr>
          <w:rFonts w:hint="eastAsia" w:ascii="方正小标宋简体" w:hAnsi="方正小标宋简体" w:eastAsia="方正小标宋简体" w:cs="方正小标宋简体"/>
          <w:color w:val="auto"/>
          <w:spacing w:val="-6"/>
          <w:w w:val="100"/>
          <w:sz w:val="44"/>
          <w:szCs w:val="44"/>
          <w:highlight w:val="none"/>
          <w:u w:val="none"/>
          <w:lang w:eastAsia="zh-CN"/>
        </w:rPr>
        <w:t>关于公开征求《关于加快推进崇明数字产业发展的</w:t>
      </w:r>
      <w:r>
        <w:rPr>
          <w:rFonts w:hint="eastAsia" w:ascii="方正小标宋简体" w:hAnsi="方正小标宋简体" w:eastAsia="方正小标宋简体" w:cs="方正小标宋简体"/>
          <w:color w:val="auto"/>
          <w:spacing w:val="-6"/>
          <w:w w:val="100"/>
          <w:sz w:val="44"/>
          <w:szCs w:val="44"/>
          <w:highlight w:val="none"/>
          <w:u w:val="none"/>
          <w:lang w:val="en-US" w:eastAsia="zh-CN"/>
        </w:rPr>
        <w:t>扶持办法</w:t>
      </w:r>
      <w:r>
        <w:rPr>
          <w:rFonts w:hint="eastAsia" w:ascii="方正小标宋简体" w:hAnsi="方正小标宋简体" w:eastAsia="方正小标宋简体" w:cs="方正小标宋简体"/>
          <w:color w:val="auto"/>
          <w:spacing w:val="-6"/>
          <w:w w:val="100"/>
          <w:sz w:val="44"/>
          <w:szCs w:val="44"/>
          <w:highlight w:val="none"/>
          <w:u w:val="none"/>
          <w:lang w:eastAsia="zh-CN"/>
        </w:rPr>
        <w:t>（</w:t>
      </w:r>
      <w:r>
        <w:rPr>
          <w:rFonts w:hint="eastAsia" w:ascii="方正小标宋简体" w:hAnsi="方正小标宋简体" w:eastAsia="方正小标宋简体" w:cs="方正小标宋简体"/>
          <w:color w:val="auto"/>
          <w:spacing w:val="-6"/>
          <w:w w:val="100"/>
          <w:sz w:val="44"/>
          <w:szCs w:val="44"/>
          <w:highlight w:val="none"/>
          <w:u w:val="none"/>
          <w:lang w:val="en-US" w:eastAsia="zh-CN"/>
        </w:rPr>
        <w:t>2025年修订版</w:t>
      </w:r>
      <w:r>
        <w:rPr>
          <w:rFonts w:hint="eastAsia" w:ascii="方正小标宋简体" w:hAnsi="方正小标宋简体" w:eastAsia="方正小标宋简体" w:cs="方正小标宋简体"/>
          <w:color w:val="auto"/>
          <w:spacing w:val="-6"/>
          <w:w w:val="100"/>
          <w:sz w:val="44"/>
          <w:szCs w:val="44"/>
          <w:highlight w:val="none"/>
          <w:u w:val="none"/>
          <w:lang w:eastAsia="zh-CN"/>
        </w:rPr>
        <w:t>征求</w:t>
      </w:r>
    </w:p>
    <w:p w14:paraId="71A0AA4C">
      <w:pPr>
        <w:keepNext w:val="0"/>
        <w:keepLines w:val="0"/>
        <w:pageBreakBefore w:val="0"/>
        <w:kinsoku/>
        <w:wordWrap/>
        <w:topLinePunct w:val="0"/>
        <w:bidi w:val="0"/>
        <w:spacing w:before="2" w:line="560" w:lineRule="exact"/>
        <w:ind w:left="0"/>
        <w:jc w:val="center"/>
        <w:outlineLvl w:val="0"/>
        <w:rPr>
          <w:rFonts w:hint="eastAsia" w:ascii="方正小标宋简体" w:hAnsi="方正小标宋简体" w:eastAsia="方正小标宋简体" w:cs="方正小标宋简体"/>
          <w:color w:val="auto"/>
          <w:spacing w:val="-6"/>
          <w:w w:val="100"/>
          <w:sz w:val="44"/>
          <w:szCs w:val="44"/>
          <w:highlight w:val="none"/>
          <w:u w:val="none"/>
          <w:lang w:eastAsia="zh-CN"/>
        </w:rPr>
      </w:pPr>
      <w:r>
        <w:rPr>
          <w:rFonts w:hint="eastAsia" w:ascii="方正小标宋简体" w:hAnsi="方正小标宋简体" w:eastAsia="方正小标宋简体" w:cs="方正小标宋简体"/>
          <w:color w:val="auto"/>
          <w:spacing w:val="-6"/>
          <w:w w:val="100"/>
          <w:sz w:val="44"/>
          <w:szCs w:val="44"/>
          <w:highlight w:val="none"/>
          <w:u w:val="none"/>
          <w:lang w:eastAsia="zh-CN"/>
        </w:rPr>
        <w:t>意见稿）》意见的公告</w:t>
      </w:r>
    </w:p>
    <w:p w14:paraId="18313B7A">
      <w:pPr>
        <w:rPr>
          <w:rFonts w:ascii="SourceHanSansCN-Regular" w:hAnsi="SourceHanSansCN-Regular" w:eastAsia="SourceHanSansCN-Regular" w:cs="SourceHanSansCN-Regular"/>
          <w:b/>
          <w:i w:val="0"/>
          <w:caps w:val="0"/>
          <w:color w:val="404742"/>
          <w:spacing w:val="0"/>
          <w:sz w:val="36"/>
          <w:szCs w:val="36"/>
          <w:shd w:val="clear" w:fill="FFFFFF"/>
        </w:rPr>
      </w:pPr>
    </w:p>
    <w:p w14:paraId="23A6EA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eastAsia="zh-CN"/>
        </w:rPr>
        <w:t>为</w:t>
      </w:r>
      <w:r>
        <w:rPr>
          <w:rFonts w:hint="eastAsia" w:ascii="仿宋_GB2312" w:hAnsi="仿宋_GB2312" w:eastAsia="仿宋_GB2312" w:cs="仿宋_GB2312"/>
          <w:i w:val="0"/>
          <w:caps w:val="0"/>
          <w:color w:val="auto"/>
          <w:spacing w:val="0"/>
          <w:sz w:val="32"/>
          <w:szCs w:val="32"/>
          <w:shd w:val="clear" w:fill="FFFFFF"/>
        </w:rPr>
        <w:t>进一步优化崇明数字产业发展环境，激发创新活力，壮大产业规模，加快推动崇明数字产业高质量发展，</w:t>
      </w:r>
      <w:r>
        <w:rPr>
          <w:rFonts w:hint="eastAsia" w:ascii="仿宋_GB2312" w:hAnsi="仿宋_GB2312" w:eastAsia="仿宋_GB2312" w:cs="仿宋_GB2312"/>
          <w:i w:val="0"/>
          <w:caps w:val="0"/>
          <w:color w:val="auto"/>
          <w:spacing w:val="0"/>
          <w:sz w:val="32"/>
          <w:szCs w:val="32"/>
          <w:shd w:val="clear" w:fill="FFFFFF"/>
          <w:lang w:eastAsia="zh-CN"/>
        </w:rPr>
        <w:t>结合本市相关产业</w:t>
      </w:r>
      <w:r>
        <w:rPr>
          <w:rFonts w:hint="eastAsia" w:ascii="仿宋_GB2312" w:hAnsi="仿宋_GB2312" w:eastAsia="仿宋_GB2312" w:cs="仿宋_GB2312"/>
          <w:i w:val="0"/>
          <w:caps w:val="0"/>
          <w:color w:val="auto"/>
          <w:spacing w:val="0"/>
          <w:sz w:val="32"/>
          <w:szCs w:val="32"/>
          <w:shd w:val="clear" w:fill="FFFFFF"/>
        </w:rPr>
        <w:t>政策</w:t>
      </w:r>
      <w:r>
        <w:rPr>
          <w:rFonts w:hint="eastAsia" w:ascii="仿宋_GB2312" w:hAnsi="仿宋_GB2312" w:eastAsia="仿宋_GB2312" w:cs="仿宋_GB2312"/>
          <w:i w:val="0"/>
          <w:caps w:val="0"/>
          <w:color w:val="auto"/>
          <w:spacing w:val="0"/>
          <w:sz w:val="32"/>
          <w:szCs w:val="32"/>
          <w:shd w:val="clear" w:fill="FFFFFF"/>
          <w:lang w:eastAsia="zh-CN"/>
        </w:rPr>
        <w:t>和本区</w:t>
      </w:r>
      <w:r>
        <w:rPr>
          <w:rFonts w:hint="eastAsia" w:ascii="仿宋_GB2312" w:hAnsi="仿宋_GB2312" w:eastAsia="仿宋_GB2312" w:cs="仿宋_GB2312"/>
          <w:i w:val="0"/>
          <w:caps w:val="0"/>
          <w:color w:val="auto"/>
          <w:spacing w:val="0"/>
          <w:sz w:val="32"/>
          <w:szCs w:val="32"/>
          <w:shd w:val="clear" w:fill="FFFFFF"/>
        </w:rPr>
        <w:t>实际</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我局</w:t>
      </w:r>
      <w:r>
        <w:rPr>
          <w:rFonts w:hint="eastAsia" w:ascii="仿宋_GB2312" w:hAnsi="仿宋_GB2312" w:eastAsia="仿宋_GB2312" w:cs="仿宋_GB2312"/>
          <w:i w:val="0"/>
          <w:caps w:val="0"/>
          <w:color w:val="auto"/>
          <w:spacing w:val="0"/>
          <w:sz w:val="32"/>
          <w:szCs w:val="32"/>
          <w:shd w:val="clear" w:fill="FFFFFF"/>
          <w:lang w:eastAsia="zh-CN"/>
        </w:rPr>
        <w:t>起草</w:t>
      </w:r>
      <w:r>
        <w:rPr>
          <w:rFonts w:hint="eastAsia" w:ascii="仿宋_GB2312" w:hAnsi="仿宋_GB2312" w:eastAsia="仿宋_GB2312" w:cs="仿宋_GB2312"/>
          <w:i w:val="0"/>
          <w:caps w:val="0"/>
          <w:color w:val="auto"/>
          <w:spacing w:val="0"/>
          <w:sz w:val="32"/>
          <w:szCs w:val="32"/>
          <w:shd w:val="clear" w:fill="FFFFFF"/>
        </w:rPr>
        <w:t>了《关于加快推进崇明数字产业发展的扶持办法（</w:t>
      </w:r>
      <w:r>
        <w:rPr>
          <w:rFonts w:hint="eastAsia" w:ascii="仿宋_GB2312" w:hAnsi="仿宋_GB2312" w:eastAsia="仿宋_GB2312" w:cs="仿宋_GB2312"/>
          <w:i w:val="0"/>
          <w:caps w:val="0"/>
          <w:color w:val="auto"/>
          <w:spacing w:val="0"/>
          <w:sz w:val="32"/>
          <w:szCs w:val="32"/>
          <w:shd w:val="clear" w:fill="FFFFFF"/>
          <w:lang w:val="en-US" w:eastAsia="zh-CN"/>
        </w:rPr>
        <w:t>2025年修订版</w:t>
      </w:r>
      <w:r>
        <w:rPr>
          <w:rFonts w:hint="eastAsia" w:ascii="仿宋_GB2312" w:hAnsi="仿宋_GB2312" w:eastAsia="仿宋_GB2312" w:cs="仿宋_GB2312"/>
          <w:i w:val="0"/>
          <w:caps w:val="0"/>
          <w:color w:val="auto"/>
          <w:spacing w:val="0"/>
          <w:sz w:val="32"/>
          <w:szCs w:val="32"/>
          <w:shd w:val="clear" w:fill="FFFFFF"/>
        </w:rPr>
        <w:t>征求意见稿）》（详见附件），现向社会公开征求意见。</w:t>
      </w:r>
    </w:p>
    <w:p w14:paraId="4DED14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eastAsia="zh-CN"/>
        </w:rPr>
        <w:t>公示期自2025年</w:t>
      </w:r>
      <w:r>
        <w:rPr>
          <w:rFonts w:hint="eastAsia" w:ascii="仿宋_GB2312" w:hAnsi="仿宋_GB2312" w:eastAsia="仿宋_GB2312" w:cs="仿宋_GB2312"/>
          <w:i w:val="0"/>
          <w:caps w:val="0"/>
          <w:color w:val="auto"/>
          <w:spacing w:val="0"/>
          <w:sz w:val="32"/>
          <w:szCs w:val="32"/>
          <w:shd w:val="clear" w:fill="FFFFFF"/>
          <w:lang w:val="en-US" w:eastAsia="zh-CN"/>
        </w:rPr>
        <w:t>11</w:t>
      </w:r>
      <w:r>
        <w:rPr>
          <w:rFonts w:hint="eastAsia" w:ascii="仿宋_GB2312" w:hAnsi="仿宋_GB2312" w:eastAsia="仿宋_GB2312" w:cs="仿宋_GB2312"/>
          <w:i w:val="0"/>
          <w:caps w:val="0"/>
          <w:color w:val="auto"/>
          <w:spacing w:val="0"/>
          <w:sz w:val="32"/>
          <w:szCs w:val="32"/>
          <w:shd w:val="clear" w:fill="FFFFFF"/>
          <w:lang w:eastAsia="zh-CN"/>
        </w:rPr>
        <w:t>月</w:t>
      </w:r>
      <w:r>
        <w:rPr>
          <w:rFonts w:hint="eastAsia" w:ascii="仿宋_GB2312" w:hAnsi="仿宋_GB2312" w:eastAsia="仿宋_GB2312" w:cs="仿宋_GB2312"/>
          <w:i w:val="0"/>
          <w:caps w:val="0"/>
          <w:color w:val="auto"/>
          <w:spacing w:val="0"/>
          <w:sz w:val="32"/>
          <w:szCs w:val="32"/>
          <w:shd w:val="clear" w:fill="FFFFFF"/>
          <w:lang w:val="en-US" w:eastAsia="zh-CN"/>
        </w:rPr>
        <w:t>13</w:t>
      </w:r>
      <w:r>
        <w:rPr>
          <w:rFonts w:hint="eastAsia" w:ascii="仿宋_GB2312" w:hAnsi="仿宋_GB2312" w:eastAsia="仿宋_GB2312" w:cs="仿宋_GB2312"/>
          <w:i w:val="0"/>
          <w:caps w:val="0"/>
          <w:color w:val="auto"/>
          <w:spacing w:val="0"/>
          <w:sz w:val="32"/>
          <w:szCs w:val="32"/>
          <w:shd w:val="clear" w:fill="FFFFFF"/>
          <w:lang w:eastAsia="zh-CN"/>
        </w:rPr>
        <w:t>日至</w:t>
      </w:r>
      <w:r>
        <w:rPr>
          <w:rFonts w:hint="eastAsia" w:ascii="仿宋_GB2312" w:hAnsi="仿宋_GB2312" w:eastAsia="仿宋_GB2312" w:cs="仿宋_GB2312"/>
          <w:i w:val="0"/>
          <w:caps w:val="0"/>
          <w:color w:val="auto"/>
          <w:spacing w:val="0"/>
          <w:sz w:val="32"/>
          <w:szCs w:val="32"/>
          <w:shd w:val="clear" w:fill="FFFFFF"/>
          <w:lang w:val="en-US" w:eastAsia="zh-CN"/>
        </w:rPr>
        <w:t>11</w:t>
      </w:r>
      <w:r>
        <w:rPr>
          <w:rFonts w:hint="eastAsia" w:ascii="仿宋_GB2312" w:hAnsi="仿宋_GB2312" w:eastAsia="仿宋_GB2312" w:cs="仿宋_GB2312"/>
          <w:i w:val="0"/>
          <w:caps w:val="0"/>
          <w:color w:val="auto"/>
          <w:spacing w:val="0"/>
          <w:sz w:val="32"/>
          <w:szCs w:val="32"/>
          <w:shd w:val="clear" w:fill="FFFFFF"/>
          <w:lang w:eastAsia="zh-CN"/>
        </w:rPr>
        <w:t>月</w:t>
      </w:r>
      <w:r>
        <w:rPr>
          <w:rFonts w:hint="eastAsia" w:ascii="仿宋_GB2312" w:hAnsi="仿宋_GB2312" w:eastAsia="仿宋_GB2312" w:cs="仿宋_GB2312"/>
          <w:i w:val="0"/>
          <w:caps w:val="0"/>
          <w:color w:val="auto"/>
          <w:spacing w:val="0"/>
          <w:sz w:val="32"/>
          <w:szCs w:val="32"/>
          <w:shd w:val="clear" w:fill="FFFFFF"/>
          <w:lang w:val="en-US" w:eastAsia="zh-CN"/>
        </w:rPr>
        <w:t>22</w:t>
      </w:r>
      <w:r>
        <w:rPr>
          <w:rFonts w:hint="eastAsia" w:ascii="仿宋_GB2312" w:hAnsi="仿宋_GB2312" w:eastAsia="仿宋_GB2312" w:cs="仿宋_GB2312"/>
          <w:i w:val="0"/>
          <w:caps w:val="0"/>
          <w:color w:val="auto"/>
          <w:spacing w:val="0"/>
          <w:sz w:val="32"/>
          <w:szCs w:val="32"/>
          <w:shd w:val="clear" w:fill="FFFFFF"/>
          <w:lang w:eastAsia="zh-CN"/>
        </w:rPr>
        <w:t>日（10天）。意见反馈截止时间为2025年</w:t>
      </w:r>
      <w:r>
        <w:rPr>
          <w:rFonts w:hint="eastAsia" w:ascii="仿宋_GB2312" w:hAnsi="仿宋_GB2312" w:eastAsia="仿宋_GB2312" w:cs="仿宋_GB2312"/>
          <w:i w:val="0"/>
          <w:caps w:val="0"/>
          <w:color w:val="auto"/>
          <w:spacing w:val="0"/>
          <w:sz w:val="32"/>
          <w:szCs w:val="32"/>
          <w:shd w:val="clear" w:fill="FFFFFF"/>
          <w:lang w:val="en-US" w:eastAsia="zh-CN"/>
        </w:rPr>
        <w:t>11</w:t>
      </w:r>
      <w:r>
        <w:rPr>
          <w:rFonts w:hint="eastAsia" w:ascii="仿宋_GB2312" w:hAnsi="仿宋_GB2312" w:eastAsia="仿宋_GB2312" w:cs="仿宋_GB2312"/>
          <w:i w:val="0"/>
          <w:caps w:val="0"/>
          <w:color w:val="auto"/>
          <w:spacing w:val="0"/>
          <w:sz w:val="32"/>
          <w:szCs w:val="32"/>
          <w:shd w:val="clear" w:fill="FFFFFF"/>
          <w:lang w:eastAsia="zh-CN"/>
        </w:rPr>
        <w:t>月</w:t>
      </w:r>
      <w:r>
        <w:rPr>
          <w:rFonts w:hint="eastAsia" w:ascii="仿宋_GB2312" w:hAnsi="仿宋_GB2312" w:eastAsia="仿宋_GB2312" w:cs="仿宋_GB2312"/>
          <w:i w:val="0"/>
          <w:caps w:val="0"/>
          <w:color w:val="auto"/>
          <w:spacing w:val="0"/>
          <w:sz w:val="32"/>
          <w:szCs w:val="32"/>
          <w:shd w:val="clear" w:fill="FFFFFF"/>
          <w:lang w:val="en-US" w:eastAsia="zh-CN"/>
        </w:rPr>
        <w:t>22</w:t>
      </w:r>
      <w:r>
        <w:rPr>
          <w:rFonts w:hint="eastAsia" w:ascii="仿宋_GB2312" w:hAnsi="仿宋_GB2312" w:eastAsia="仿宋_GB2312" w:cs="仿宋_GB2312"/>
          <w:i w:val="0"/>
          <w:caps w:val="0"/>
          <w:color w:val="auto"/>
          <w:spacing w:val="0"/>
          <w:sz w:val="32"/>
          <w:szCs w:val="32"/>
          <w:shd w:val="clear" w:fill="FFFFFF"/>
          <w:lang w:eastAsia="zh-CN"/>
        </w:rPr>
        <w:t>日。</w:t>
      </w:r>
    </w:p>
    <w:p w14:paraId="050B0A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eastAsia="zh-CN"/>
        </w:rPr>
        <w:t>意见反馈方式：</w:t>
      </w:r>
    </w:p>
    <w:p w14:paraId="1EFC34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shd w:val="clear" w:fill="FFFFFF"/>
          <w:lang w:val="en-US" w:eastAsia="zh-CN"/>
        </w:rPr>
        <w:t>1.</w:t>
      </w:r>
      <w:r>
        <w:rPr>
          <w:rFonts w:hint="eastAsia" w:ascii="仿宋_GB2312" w:hAnsi="仿宋_GB2312" w:eastAsia="仿宋_GB2312" w:cs="仿宋_GB2312"/>
          <w:i w:val="0"/>
          <w:caps w:val="0"/>
          <w:color w:val="auto"/>
          <w:spacing w:val="0"/>
          <w:sz w:val="32"/>
          <w:szCs w:val="32"/>
          <w:shd w:val="clear" w:fill="FFFFFF"/>
        </w:rPr>
        <w:t>电子邮箱：</w:t>
      </w:r>
      <w:r>
        <w:rPr>
          <w:rFonts w:hint="eastAsia" w:ascii="仿宋_GB2312" w:hAnsi="仿宋_GB2312" w:eastAsia="仿宋_GB2312" w:cs="仿宋_GB2312"/>
          <w:i w:val="0"/>
          <w:caps w:val="0"/>
          <w:color w:val="auto"/>
          <w:spacing w:val="0"/>
          <w:sz w:val="32"/>
          <w:szCs w:val="32"/>
          <w:shd w:val="clear" w:fill="FFFFFF"/>
          <w:lang w:val="en-US" w:eastAsia="zh-CN"/>
        </w:rPr>
        <w:t>cmzwfwb@163.com</w:t>
      </w:r>
      <w:r>
        <w:rPr>
          <w:rFonts w:hint="eastAsia" w:ascii="仿宋_GB2312" w:hAnsi="仿宋_GB2312" w:eastAsia="仿宋_GB2312" w:cs="仿宋_GB2312"/>
          <w:i w:val="0"/>
          <w:caps w:val="0"/>
          <w:color w:val="auto"/>
          <w:spacing w:val="0"/>
          <w:sz w:val="32"/>
          <w:szCs w:val="32"/>
          <w:shd w:val="clear" w:fill="FFFFFF"/>
          <w:lang w:eastAsia="zh-CN"/>
        </w:rPr>
        <w:t>；</w:t>
      </w:r>
    </w:p>
    <w:p w14:paraId="799EC6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val="en-US" w:eastAsia="zh-CN"/>
        </w:rPr>
        <w:t>2.</w:t>
      </w:r>
      <w:r>
        <w:rPr>
          <w:rFonts w:hint="eastAsia" w:ascii="仿宋_GB2312" w:hAnsi="仿宋_GB2312" w:eastAsia="仿宋_GB2312" w:cs="仿宋_GB2312"/>
          <w:i w:val="0"/>
          <w:caps w:val="0"/>
          <w:color w:val="auto"/>
          <w:spacing w:val="0"/>
          <w:sz w:val="32"/>
          <w:szCs w:val="32"/>
          <w:shd w:val="clear" w:fill="FFFFFF"/>
        </w:rPr>
        <w:t>来信地址：上海市崇明区城桥镇翠竹路1501号32</w:t>
      </w:r>
      <w:r>
        <w:rPr>
          <w:rFonts w:hint="eastAsia" w:ascii="仿宋_GB2312" w:hAnsi="仿宋_GB2312" w:eastAsia="仿宋_GB2312" w:cs="仿宋_GB2312"/>
          <w:i w:val="0"/>
          <w:caps w:val="0"/>
          <w:color w:val="auto"/>
          <w:spacing w:val="0"/>
          <w:sz w:val="32"/>
          <w:szCs w:val="32"/>
          <w:shd w:val="clear" w:fill="FFFFFF"/>
          <w:lang w:val="en-US" w:eastAsia="zh-CN"/>
        </w:rPr>
        <w:t>6</w:t>
      </w:r>
      <w:r>
        <w:rPr>
          <w:rFonts w:hint="eastAsia" w:ascii="仿宋_GB2312" w:hAnsi="仿宋_GB2312" w:eastAsia="仿宋_GB2312" w:cs="仿宋_GB2312"/>
          <w:i w:val="0"/>
          <w:caps w:val="0"/>
          <w:color w:val="auto"/>
          <w:spacing w:val="0"/>
          <w:sz w:val="32"/>
          <w:szCs w:val="32"/>
          <w:shd w:val="clear" w:fill="FFFFFF"/>
        </w:rPr>
        <w:t>室。</w:t>
      </w:r>
    </w:p>
    <w:p w14:paraId="1CF054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i w:val="0"/>
          <w:caps w:val="0"/>
          <w:color w:val="auto"/>
          <w:spacing w:val="0"/>
          <w:sz w:val="32"/>
          <w:szCs w:val="32"/>
          <w:shd w:val="clear" w:fill="FFFFFF"/>
        </w:rPr>
      </w:pPr>
    </w:p>
    <w:p w14:paraId="5DD323C3">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附件：关于加快推进崇明数字产业发展的扶持办法</w:t>
      </w:r>
    </w:p>
    <w:p w14:paraId="5BAE6B4C">
      <w:pPr>
        <w:keepNext w:val="0"/>
        <w:keepLines w:val="0"/>
        <w:pageBreakBefore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val="en-US" w:eastAsia="zh-CN"/>
        </w:rPr>
        <w:t>2025年修订版</w:t>
      </w:r>
      <w:r>
        <w:rPr>
          <w:rFonts w:hint="eastAsia" w:ascii="仿宋_GB2312" w:hAnsi="仿宋_GB2312" w:eastAsia="仿宋_GB2312" w:cs="仿宋_GB2312"/>
          <w:snapToGrid w:val="0"/>
          <w:color w:val="auto"/>
          <w:spacing w:val="6"/>
          <w:kern w:val="2"/>
          <w:sz w:val="32"/>
          <w:szCs w:val="32"/>
          <w:highlight w:val="none"/>
          <w:u w:val="none"/>
          <w:lang w:val="en-US" w:eastAsia="zh-CN" w:bidi="ar-SA"/>
        </w:rPr>
        <w:t>征求意见稿</w:t>
      </w:r>
      <w:r>
        <w:rPr>
          <w:rFonts w:hint="eastAsia" w:ascii="仿宋_GB2312" w:hAnsi="仿宋_GB2312" w:eastAsia="仿宋_GB2312" w:cs="仿宋_GB2312"/>
          <w:i w:val="0"/>
          <w:caps w:val="0"/>
          <w:color w:val="auto"/>
          <w:spacing w:val="0"/>
          <w:sz w:val="32"/>
          <w:szCs w:val="32"/>
          <w:shd w:val="clear" w:fill="FFFFFF"/>
        </w:rPr>
        <w:t>）</w:t>
      </w:r>
    </w:p>
    <w:p w14:paraId="2DE8DCA4">
      <w:pPr>
        <w:pStyle w:val="2"/>
        <w:rPr>
          <w:rFonts w:hint="eastAsia"/>
        </w:rPr>
      </w:pPr>
    </w:p>
    <w:p w14:paraId="0BCC7B38">
      <w:pPr>
        <w:keepNext w:val="0"/>
        <w:keepLines w:val="0"/>
        <w:pageBreakBefore w:val="0"/>
        <w:kinsoku/>
        <w:wordWrap/>
        <w:overflowPunct/>
        <w:topLinePunct w:val="0"/>
        <w:autoSpaceDE/>
        <w:autoSpaceDN/>
        <w:bidi w:val="0"/>
        <w:adjustRightInd/>
        <w:snapToGrid/>
        <w:spacing w:line="560" w:lineRule="exact"/>
        <w:ind w:firstLine="1600" w:firstLineChars="500"/>
        <w:textAlignment w:val="auto"/>
        <w:outlineLvl w:val="9"/>
        <w:rPr>
          <w:rFonts w:hint="default" w:ascii="仿宋_GB2312" w:hAnsi="仿宋_GB2312" w:eastAsia="仿宋_GB2312" w:cs="仿宋_GB2312"/>
          <w:i w:val="0"/>
          <w:caps w:val="0"/>
          <w:color w:val="auto"/>
          <w:spacing w:val="0"/>
          <w:sz w:val="32"/>
          <w:szCs w:val="32"/>
          <w:shd w:val="clear" w:fill="FFFFFF"/>
          <w:lang w:val="en-US" w:eastAsia="zh-CN"/>
        </w:rPr>
      </w:pPr>
    </w:p>
    <w:p w14:paraId="7ACBC3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上海市崇明区数据局</w:t>
      </w:r>
    </w:p>
    <w:p w14:paraId="2A960E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202</w:t>
      </w:r>
      <w:r>
        <w:rPr>
          <w:rFonts w:hint="eastAsia" w:ascii="仿宋_GB2312" w:hAnsi="仿宋_GB2312" w:eastAsia="仿宋_GB2312" w:cs="仿宋_GB2312"/>
          <w:i w:val="0"/>
          <w:caps w:val="0"/>
          <w:color w:val="auto"/>
          <w:spacing w:val="0"/>
          <w:sz w:val="32"/>
          <w:szCs w:val="32"/>
          <w:shd w:val="clear" w:fill="FFFFFF"/>
          <w:lang w:val="en-US" w:eastAsia="zh-CN"/>
        </w:rPr>
        <w:t>5</w:t>
      </w:r>
      <w:r>
        <w:rPr>
          <w:rFonts w:hint="eastAsia" w:ascii="仿宋_GB2312" w:hAnsi="仿宋_GB2312" w:eastAsia="仿宋_GB2312" w:cs="仿宋_GB2312"/>
          <w:i w:val="0"/>
          <w:caps w:val="0"/>
          <w:color w:val="auto"/>
          <w:spacing w:val="0"/>
          <w:sz w:val="32"/>
          <w:szCs w:val="32"/>
          <w:shd w:val="clear" w:fill="FFFFFF"/>
        </w:rPr>
        <w:t>年</w:t>
      </w:r>
      <w:r>
        <w:rPr>
          <w:rFonts w:hint="eastAsia" w:ascii="仿宋_GB2312" w:hAnsi="仿宋_GB2312" w:eastAsia="仿宋_GB2312" w:cs="仿宋_GB2312"/>
          <w:i w:val="0"/>
          <w:caps w:val="0"/>
          <w:color w:val="auto"/>
          <w:spacing w:val="0"/>
          <w:sz w:val="32"/>
          <w:szCs w:val="32"/>
          <w:shd w:val="clear" w:fill="FFFFFF"/>
          <w:lang w:val="en-US" w:eastAsia="zh-CN"/>
        </w:rPr>
        <w:t>11</w:t>
      </w:r>
      <w:r>
        <w:rPr>
          <w:rFonts w:hint="eastAsia" w:ascii="仿宋_GB2312" w:hAnsi="仿宋_GB2312" w:eastAsia="仿宋_GB2312" w:cs="仿宋_GB2312"/>
          <w:i w:val="0"/>
          <w:caps w:val="0"/>
          <w:color w:val="auto"/>
          <w:spacing w:val="0"/>
          <w:sz w:val="32"/>
          <w:szCs w:val="32"/>
          <w:shd w:val="clear" w:fill="FFFFFF"/>
        </w:rPr>
        <w:t>月</w:t>
      </w:r>
      <w:r>
        <w:rPr>
          <w:rFonts w:hint="eastAsia" w:ascii="仿宋_GB2312" w:hAnsi="仿宋_GB2312" w:eastAsia="仿宋_GB2312" w:cs="仿宋_GB2312"/>
          <w:i w:val="0"/>
          <w:caps w:val="0"/>
          <w:color w:val="auto"/>
          <w:spacing w:val="0"/>
          <w:sz w:val="32"/>
          <w:szCs w:val="32"/>
          <w:shd w:val="clear" w:fill="FFFFFF"/>
          <w:lang w:val="en-US" w:eastAsia="zh-CN"/>
        </w:rPr>
        <w:t>13</w:t>
      </w:r>
      <w:r>
        <w:rPr>
          <w:rFonts w:hint="eastAsia" w:ascii="仿宋_GB2312" w:hAnsi="仿宋_GB2312" w:eastAsia="仿宋_GB2312" w:cs="仿宋_GB2312"/>
          <w:i w:val="0"/>
          <w:caps w:val="0"/>
          <w:color w:val="auto"/>
          <w:spacing w:val="0"/>
          <w:sz w:val="32"/>
          <w:szCs w:val="32"/>
          <w:shd w:val="clear" w:fill="FFFFFF"/>
        </w:rPr>
        <w:t>日</w:t>
      </w:r>
    </w:p>
    <w:p w14:paraId="680C677B">
      <w:pPr>
        <w:rPr>
          <w:rFonts w:hint="eastAsia" w:ascii="宋体" w:hAnsi="宋体" w:eastAsia="宋体" w:cs="宋体"/>
          <w:i w:val="0"/>
          <w:caps w:val="0"/>
          <w:color w:val="333333"/>
          <w:spacing w:val="0"/>
          <w:sz w:val="24"/>
          <w:szCs w:val="24"/>
          <w:shd w:val="clear" w:fill="FFFFFF"/>
        </w:rPr>
      </w:pPr>
      <w:r>
        <w:rPr>
          <w:rFonts w:hint="eastAsia" w:ascii="宋体" w:hAnsi="宋体" w:eastAsia="宋体" w:cs="宋体"/>
          <w:i w:val="0"/>
          <w:caps w:val="0"/>
          <w:color w:val="333333"/>
          <w:spacing w:val="0"/>
          <w:sz w:val="24"/>
          <w:szCs w:val="24"/>
          <w:shd w:val="clear" w:fill="FFFFFF"/>
        </w:rPr>
        <w:br w:type="page"/>
      </w:r>
    </w:p>
    <w:p w14:paraId="628F8818">
      <w:pPr>
        <w:keepNext w:val="0"/>
        <w:keepLines w:val="0"/>
        <w:pageBreakBefore w:val="0"/>
        <w:kinsoku/>
        <w:wordWrap/>
        <w:topLinePunct w:val="0"/>
        <w:bidi w:val="0"/>
        <w:spacing w:before="2" w:line="560" w:lineRule="exact"/>
        <w:ind w:left="0"/>
        <w:jc w:val="both"/>
        <w:outlineLvl w:val="0"/>
        <w:rPr>
          <w:rFonts w:hint="default" w:ascii="黑体" w:hAnsi="黑体" w:eastAsia="黑体" w:cs="黑体"/>
          <w:color w:val="auto"/>
          <w:spacing w:val="9"/>
          <w:sz w:val="32"/>
          <w:szCs w:val="32"/>
          <w:highlight w:val="none"/>
          <w:u w:val="none"/>
          <w:lang w:val="en-US" w:eastAsia="zh-CN"/>
        </w:rPr>
      </w:pPr>
      <w:r>
        <w:rPr>
          <w:rFonts w:hint="eastAsia" w:ascii="黑体" w:hAnsi="黑体" w:eastAsia="黑体" w:cs="黑体"/>
          <w:color w:val="auto"/>
          <w:spacing w:val="9"/>
          <w:sz w:val="32"/>
          <w:szCs w:val="32"/>
          <w:highlight w:val="none"/>
          <w:u w:val="none"/>
          <w:lang w:eastAsia="zh-CN"/>
        </w:rPr>
        <w:t>附件</w:t>
      </w:r>
    </w:p>
    <w:p w14:paraId="41815F75">
      <w:pPr>
        <w:keepNext w:val="0"/>
        <w:keepLines w:val="0"/>
        <w:pageBreakBefore w:val="0"/>
        <w:kinsoku/>
        <w:wordWrap/>
        <w:topLinePunct w:val="0"/>
        <w:bidi w:val="0"/>
        <w:spacing w:before="2" w:line="560" w:lineRule="exact"/>
        <w:ind w:left="0"/>
        <w:jc w:val="center"/>
        <w:outlineLvl w:val="0"/>
        <w:rPr>
          <w:rFonts w:hint="eastAsia" w:ascii="方正小标宋简体" w:hAnsi="方正小标宋简体" w:eastAsia="方正小标宋简体" w:cs="方正小标宋简体"/>
          <w:color w:val="auto"/>
          <w:spacing w:val="-6"/>
          <w:w w:val="100"/>
          <w:sz w:val="44"/>
          <w:szCs w:val="44"/>
          <w:highlight w:val="none"/>
          <w:u w:val="none"/>
          <w:lang w:val="en-US" w:eastAsia="zh-CN"/>
        </w:rPr>
      </w:pPr>
      <w:r>
        <w:rPr>
          <w:rFonts w:hint="eastAsia" w:ascii="方正小标宋简体" w:hAnsi="方正小标宋简体" w:eastAsia="方正小标宋简体" w:cs="方正小标宋简体"/>
          <w:color w:val="auto"/>
          <w:spacing w:val="-6"/>
          <w:w w:val="100"/>
          <w:sz w:val="44"/>
          <w:szCs w:val="44"/>
          <w:highlight w:val="none"/>
          <w:u w:val="none"/>
          <w:lang w:eastAsia="zh-CN"/>
        </w:rPr>
        <w:t>关于加快推进崇明数字产业发展的</w:t>
      </w:r>
      <w:r>
        <w:rPr>
          <w:rFonts w:hint="eastAsia" w:ascii="方正小标宋简体" w:hAnsi="方正小标宋简体" w:eastAsia="方正小标宋简体" w:cs="方正小标宋简体"/>
          <w:color w:val="auto"/>
          <w:spacing w:val="-6"/>
          <w:w w:val="100"/>
          <w:sz w:val="44"/>
          <w:szCs w:val="44"/>
          <w:highlight w:val="none"/>
          <w:u w:val="none"/>
          <w:lang w:val="en-US" w:eastAsia="zh-CN"/>
        </w:rPr>
        <w:t>扶持办法</w:t>
      </w:r>
    </w:p>
    <w:p w14:paraId="351009DA">
      <w:pPr>
        <w:pStyle w:val="2"/>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color w:val="auto"/>
          <w:spacing w:val="-6"/>
          <w:w w:val="100"/>
          <w:sz w:val="32"/>
          <w:szCs w:val="32"/>
          <w:highlight w:val="none"/>
          <w:u w:val="none"/>
          <w:lang w:val="en-US" w:eastAsia="zh-CN"/>
        </w:rPr>
        <w:t>（2025年修订版征求意见稿）</w:t>
      </w:r>
    </w:p>
    <w:p w14:paraId="76821F42">
      <w:pPr>
        <w:keepNext w:val="0"/>
        <w:keepLines w:val="0"/>
        <w:pageBreakBefore w:val="0"/>
        <w:widowControl/>
        <w:suppressLineNumbers w:val="0"/>
        <w:kinsoku/>
        <w:wordWrap/>
        <w:overflowPunct/>
        <w:topLinePunct w:val="0"/>
        <w:autoSpaceDE w:val="0"/>
        <w:autoSpaceDN w:val="0"/>
        <w:bidi w:val="0"/>
        <w:adjustRightInd w:val="0"/>
        <w:snapToGrid w:val="0"/>
        <w:spacing w:line="560" w:lineRule="exact"/>
        <w:ind w:firstLine="616" w:firstLineChars="200"/>
        <w:jc w:val="both"/>
        <w:textAlignment w:val="baseline"/>
        <w:outlineLvl w:val="9"/>
        <w:rPr>
          <w:rFonts w:hint="eastAsia" w:ascii="仿宋_GB2312" w:hAnsi="仿宋_GB2312" w:eastAsia="仿宋_GB2312" w:cs="仿宋_GB2312"/>
          <w:snapToGrid w:val="0"/>
          <w:color w:val="auto"/>
          <w:spacing w:val="-6"/>
          <w:sz w:val="32"/>
          <w:szCs w:val="32"/>
          <w:highlight w:val="none"/>
          <w:u w:val="none"/>
          <w:lang w:val="en-US" w:eastAsia="zh-CN" w:bidi="ar-SA"/>
        </w:rPr>
      </w:pPr>
    </w:p>
    <w:p w14:paraId="30D791AD">
      <w:pPr>
        <w:keepNext w:val="0"/>
        <w:keepLines w:val="0"/>
        <w:pageBreakBefore w:val="0"/>
        <w:widowControl/>
        <w:suppressLineNumbers w:val="0"/>
        <w:kinsoku/>
        <w:wordWrap/>
        <w:overflowPunct/>
        <w:topLinePunct w:val="0"/>
        <w:autoSpaceDE w:val="0"/>
        <w:autoSpaceDN w:val="0"/>
        <w:bidi w:val="0"/>
        <w:adjustRightInd w:val="0"/>
        <w:snapToGrid w:val="0"/>
        <w:spacing w:afterLines="0" w:line="560" w:lineRule="exact"/>
        <w:ind w:firstLine="616" w:firstLineChars="200"/>
        <w:jc w:val="both"/>
        <w:textAlignment w:val="baseline"/>
        <w:outlineLvl w:val="9"/>
        <w:rPr>
          <w:rFonts w:hint="eastAsia" w:ascii="仿宋_GB2312" w:hAnsi="仿宋_GB2312" w:eastAsia="仿宋_GB2312" w:cs="仿宋_GB2312"/>
          <w:snapToGrid w:val="0"/>
          <w:color w:val="auto"/>
          <w:spacing w:val="-6"/>
          <w:sz w:val="32"/>
          <w:szCs w:val="32"/>
          <w:highlight w:val="none"/>
          <w:u w:val="none"/>
          <w:lang w:val="en-US" w:eastAsia="zh-CN" w:bidi="ar-SA"/>
        </w:rPr>
      </w:pPr>
      <w:r>
        <w:rPr>
          <w:rFonts w:hint="eastAsia" w:ascii="仿宋_GB2312" w:hAnsi="仿宋_GB2312" w:eastAsia="仿宋_GB2312" w:cs="仿宋_GB2312"/>
          <w:snapToGrid w:val="0"/>
          <w:color w:val="auto"/>
          <w:spacing w:val="-6"/>
          <w:sz w:val="32"/>
          <w:szCs w:val="32"/>
          <w:highlight w:val="none"/>
          <w:u w:val="none"/>
          <w:lang w:val="en-US" w:eastAsia="zh-CN" w:bidi="ar-SA"/>
        </w:rPr>
        <w:t>为深入贯彻落实本市有关</w:t>
      </w:r>
      <w:r>
        <w:rPr>
          <w:rFonts w:hint="eastAsia" w:ascii="仿宋_GB2312" w:hAnsi="仿宋_GB2312" w:eastAsia="仿宋_GB2312" w:cs="仿宋_GB2312"/>
          <w:snapToGrid w:val="0"/>
          <w:color w:val="auto"/>
          <w:spacing w:val="-6"/>
          <w:kern w:val="2"/>
          <w:sz w:val="32"/>
          <w:szCs w:val="32"/>
          <w:highlight w:val="none"/>
          <w:u w:val="none"/>
          <w:lang w:val="en-US" w:eastAsia="zh-CN" w:bidi="ar-SA"/>
        </w:rPr>
        <w:t>促进产业高质量发展、</w:t>
      </w:r>
      <w:r>
        <w:rPr>
          <w:rFonts w:hint="eastAsia" w:ascii="仿宋_GB2312" w:hAnsi="仿宋_GB2312" w:eastAsia="仿宋_GB2312" w:cs="仿宋_GB2312"/>
          <w:snapToGrid w:val="0"/>
          <w:color w:val="auto"/>
          <w:spacing w:val="-6"/>
          <w:sz w:val="32"/>
          <w:szCs w:val="32"/>
          <w:highlight w:val="none"/>
          <w:u w:val="none"/>
          <w:lang w:val="en-US" w:eastAsia="zh-CN" w:bidi="ar-SA"/>
        </w:rPr>
        <w:t>城市数字化转型等文件精神，加快推动崇明数字产业高质量发展，着力培育新的经济增长点，特制定本扶持办法。</w:t>
      </w:r>
    </w:p>
    <w:p w14:paraId="79863133">
      <w:pPr>
        <w:keepNext w:val="0"/>
        <w:keepLines w:val="0"/>
        <w:pageBreakBefore w:val="0"/>
        <w:widowControl/>
        <w:kinsoku/>
        <w:wordWrap/>
        <w:overflowPunct/>
        <w:topLinePunct w:val="0"/>
        <w:autoSpaceDE w:val="0"/>
        <w:autoSpaceDN w:val="0"/>
        <w:bidi w:val="0"/>
        <w:adjustRightInd w:val="0"/>
        <w:snapToGrid w:val="0"/>
        <w:spacing w:afterLines="0" w:line="560" w:lineRule="exact"/>
        <w:ind w:left="0" w:right="0" w:rightChars="0" w:firstLine="616" w:firstLineChars="200"/>
        <w:jc w:val="both"/>
        <w:textAlignment w:val="baseline"/>
        <w:outlineLvl w:val="9"/>
        <w:rPr>
          <w:rFonts w:hint="eastAsia" w:ascii="黑体" w:hAnsi="黑体" w:eastAsia="黑体" w:cs="黑体"/>
          <w:color w:val="auto"/>
          <w:spacing w:val="-6"/>
          <w:sz w:val="32"/>
          <w:szCs w:val="32"/>
          <w:highlight w:val="none"/>
          <w:u w:val="none"/>
          <w:lang w:val="en-US" w:eastAsia="zh-CN"/>
        </w:rPr>
      </w:pPr>
      <w:r>
        <w:rPr>
          <w:rFonts w:hint="eastAsia" w:ascii="黑体" w:hAnsi="黑体" w:eastAsia="黑体" w:cs="黑体"/>
          <w:color w:val="auto"/>
          <w:spacing w:val="-6"/>
          <w:sz w:val="32"/>
          <w:szCs w:val="32"/>
          <w:highlight w:val="none"/>
          <w:u w:val="none"/>
          <w:lang w:val="en-US" w:eastAsia="zh-CN"/>
        </w:rPr>
        <w:t>一、扶持对象</w:t>
      </w:r>
    </w:p>
    <w:p w14:paraId="74A96586">
      <w:pPr>
        <w:keepNext w:val="0"/>
        <w:keepLines w:val="0"/>
        <w:pageBreakBefore w:val="0"/>
        <w:widowControl/>
        <w:suppressLineNumbers w:val="0"/>
        <w:kinsoku/>
        <w:wordWrap/>
        <w:overflowPunct/>
        <w:topLinePunct w:val="0"/>
        <w:autoSpaceDE w:val="0"/>
        <w:autoSpaceDN w:val="0"/>
        <w:bidi w:val="0"/>
        <w:adjustRightInd w:val="0"/>
        <w:snapToGrid w:val="0"/>
        <w:spacing w:afterLines="0" w:line="560" w:lineRule="exact"/>
        <w:ind w:firstLine="616" w:firstLineChars="200"/>
        <w:jc w:val="both"/>
        <w:textAlignment w:val="baseline"/>
        <w:outlineLvl w:val="9"/>
        <w:rPr>
          <w:rFonts w:hint="eastAsia" w:ascii="仿宋_GB2312" w:hAnsi="仿宋_GB2312" w:eastAsia="仿宋_GB2312" w:cs="仿宋_GB2312"/>
          <w:snapToGrid w:val="0"/>
          <w:color w:val="auto"/>
          <w:spacing w:val="-6"/>
          <w:sz w:val="32"/>
          <w:szCs w:val="32"/>
          <w:highlight w:val="none"/>
          <w:u w:val="none"/>
          <w:lang w:val="en-US" w:eastAsia="zh-CN" w:bidi="ar-SA"/>
        </w:rPr>
      </w:pPr>
      <w:r>
        <w:rPr>
          <w:rFonts w:hint="eastAsia" w:ascii="仿宋_GB2312" w:hAnsi="仿宋_GB2312" w:eastAsia="仿宋_GB2312" w:cs="仿宋_GB2312"/>
          <w:snapToGrid w:val="0"/>
          <w:color w:val="auto"/>
          <w:spacing w:val="-6"/>
          <w:sz w:val="32"/>
          <w:szCs w:val="32"/>
          <w:highlight w:val="none"/>
          <w:u w:val="none"/>
          <w:lang w:val="en-US" w:eastAsia="zh-CN" w:bidi="ar-SA"/>
        </w:rPr>
        <w:t>符合本区数字产业化发展导向，财务管理制度健全、信用良好，依法设立在崇明的软件和信息技术服务业（简称“软信业”，包括人工智能、集成电路设计、软件开发、数字内容服务、信息技术咨询、信息系统集成等）企业。</w:t>
      </w:r>
    </w:p>
    <w:p w14:paraId="549A4B78">
      <w:pPr>
        <w:keepNext w:val="0"/>
        <w:keepLines w:val="0"/>
        <w:pageBreakBefore w:val="0"/>
        <w:widowControl/>
        <w:kinsoku/>
        <w:wordWrap/>
        <w:overflowPunct/>
        <w:topLinePunct w:val="0"/>
        <w:autoSpaceDE w:val="0"/>
        <w:autoSpaceDN w:val="0"/>
        <w:bidi w:val="0"/>
        <w:adjustRightInd w:val="0"/>
        <w:snapToGrid w:val="0"/>
        <w:spacing w:afterLines="0" w:line="560" w:lineRule="exact"/>
        <w:ind w:left="0" w:right="0" w:rightChars="0" w:firstLine="616" w:firstLineChars="200"/>
        <w:jc w:val="both"/>
        <w:textAlignment w:val="baseline"/>
        <w:outlineLvl w:val="9"/>
        <w:rPr>
          <w:rFonts w:hint="default" w:ascii="黑体" w:hAnsi="黑体" w:eastAsia="黑体" w:cs="黑体"/>
          <w:color w:val="auto"/>
          <w:spacing w:val="-6"/>
          <w:sz w:val="32"/>
          <w:szCs w:val="32"/>
          <w:highlight w:val="none"/>
          <w:u w:val="none"/>
          <w:lang w:val="en-US" w:eastAsia="zh-CN"/>
        </w:rPr>
      </w:pPr>
      <w:r>
        <w:rPr>
          <w:rFonts w:ascii="黑体" w:hAnsi="黑体" w:eastAsia="黑体" w:cs="黑体"/>
          <w:color w:val="auto"/>
          <w:spacing w:val="-6"/>
          <w:sz w:val="32"/>
          <w:szCs w:val="32"/>
          <w:highlight w:val="none"/>
          <w:u w:val="none"/>
          <w:lang w:eastAsia="zh-CN"/>
        </w:rPr>
        <w:t>二、</w:t>
      </w:r>
      <w:r>
        <w:rPr>
          <w:rFonts w:hint="eastAsia" w:ascii="黑体" w:hAnsi="黑体" w:eastAsia="黑体" w:cs="黑体"/>
          <w:color w:val="auto"/>
          <w:spacing w:val="-6"/>
          <w:sz w:val="32"/>
          <w:szCs w:val="32"/>
          <w:highlight w:val="none"/>
          <w:u w:val="none"/>
          <w:lang w:eastAsia="zh-CN"/>
        </w:rPr>
        <w:t>扶持</w:t>
      </w:r>
      <w:r>
        <w:rPr>
          <w:rFonts w:hint="eastAsia" w:ascii="黑体" w:hAnsi="黑体" w:eastAsia="黑体" w:cs="黑体"/>
          <w:color w:val="auto"/>
          <w:spacing w:val="-6"/>
          <w:sz w:val="32"/>
          <w:szCs w:val="32"/>
          <w:highlight w:val="none"/>
          <w:u w:val="none"/>
          <w:lang w:val="en-US" w:eastAsia="zh-CN"/>
        </w:rPr>
        <w:t>内容</w:t>
      </w:r>
    </w:p>
    <w:p w14:paraId="4BA6993E">
      <w:pPr>
        <w:pStyle w:val="3"/>
        <w:keepNext w:val="0"/>
        <w:keepLines w:val="0"/>
        <w:pageBreakBefore w:val="0"/>
        <w:widowControl/>
        <w:kinsoku/>
        <w:wordWrap/>
        <w:overflowPunct/>
        <w:topLinePunct w:val="0"/>
        <w:autoSpaceDE w:val="0"/>
        <w:autoSpaceDN w:val="0"/>
        <w:bidi w:val="0"/>
        <w:adjustRightInd w:val="0"/>
        <w:snapToGrid w:val="0"/>
        <w:spacing w:after="0" w:afterLines="0" w:line="560" w:lineRule="exact"/>
        <w:ind w:left="0" w:right="0" w:rightChars="0" w:firstLine="616" w:firstLineChars="200"/>
        <w:jc w:val="both"/>
        <w:textAlignment w:val="baseline"/>
        <w:outlineLvl w:val="9"/>
        <w:rPr>
          <w:rFonts w:hint="eastAsia" w:ascii="仿宋_GB2312" w:hAnsi="仿宋_GB2312" w:eastAsia="仿宋_GB2312" w:cs="仿宋_GB2312"/>
          <w:b w:val="0"/>
          <w:bCs w:val="0"/>
          <w:snapToGrid w:val="0"/>
          <w:color w:val="auto"/>
          <w:spacing w:val="-6"/>
          <w:kern w:val="2"/>
          <w:sz w:val="32"/>
          <w:szCs w:val="32"/>
          <w:highlight w:val="none"/>
          <w:u w:val="none"/>
          <w:lang w:val="en-US" w:eastAsia="zh-CN" w:bidi="ar-SA"/>
        </w:rPr>
      </w:pPr>
      <w:r>
        <w:rPr>
          <w:rFonts w:hint="eastAsia" w:ascii="楷体_GB2312" w:hAnsi="楷体_GB2312" w:eastAsia="楷体_GB2312" w:cs="楷体_GB2312"/>
          <w:b w:val="0"/>
          <w:bCs w:val="0"/>
          <w:snapToGrid/>
          <w:color w:val="auto"/>
          <w:spacing w:val="-6"/>
          <w:kern w:val="2"/>
          <w:sz w:val="32"/>
          <w:szCs w:val="32"/>
          <w:highlight w:val="none"/>
          <w:u w:val="none"/>
          <w:lang w:val="en-US" w:eastAsia="zh-CN" w:bidi="ar-SA"/>
        </w:rPr>
        <w:t>（一）支持产业高质量发展。</w:t>
      </w:r>
      <w:r>
        <w:rPr>
          <w:rFonts w:hint="eastAsia" w:ascii="仿宋_GB2312" w:hAnsi="仿宋_GB2312" w:eastAsia="仿宋_GB2312" w:cs="仿宋_GB2312"/>
          <w:b w:val="0"/>
          <w:bCs w:val="0"/>
          <w:snapToGrid w:val="0"/>
          <w:color w:val="auto"/>
          <w:spacing w:val="-6"/>
          <w:kern w:val="2"/>
          <w:sz w:val="32"/>
          <w:szCs w:val="32"/>
          <w:highlight w:val="none"/>
          <w:u w:val="none"/>
          <w:lang w:val="en-US" w:eastAsia="zh-CN" w:bidi="ar-SA"/>
        </w:rPr>
        <w:t>对企业获得上海市促进产业高质量发展专项资金（信息化相关领域）的，</w:t>
      </w:r>
      <w:r>
        <w:rPr>
          <w:rFonts w:hint="eastAsia"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可</w:t>
      </w:r>
      <w:r>
        <w:rPr>
          <w:rFonts w:hint="eastAsia" w:ascii="仿宋_GB2312" w:hAnsi="仿宋_GB2312" w:eastAsia="仿宋_GB2312" w:cs="仿宋_GB2312"/>
          <w:b w:val="0"/>
          <w:bCs w:val="0"/>
          <w:snapToGrid w:val="0"/>
          <w:color w:val="auto"/>
          <w:spacing w:val="-6"/>
          <w:kern w:val="2"/>
          <w:sz w:val="32"/>
          <w:szCs w:val="32"/>
          <w:highlight w:val="none"/>
          <w:u w:val="none"/>
          <w:lang w:val="en-US" w:eastAsia="zh-CN" w:bidi="ar-SA"/>
        </w:rPr>
        <w:t>按照1:0.5予以区级配套，给予一次性不超过500万元扶持。</w:t>
      </w:r>
      <w:r>
        <w:rPr>
          <w:rFonts w:hint="eastAsia" w:ascii="仿宋_GB2312" w:hAnsi="仿宋_GB2312" w:eastAsia="仿宋_GB2312" w:cs="仿宋_GB2312"/>
          <w:b w:val="0"/>
          <w:bCs w:val="0"/>
          <w:i w:val="0"/>
          <w:iCs w:val="0"/>
          <w:caps w:val="0"/>
          <w:color w:val="auto"/>
          <w:spacing w:val="-6"/>
          <w:kern w:val="2"/>
          <w:sz w:val="32"/>
          <w:szCs w:val="32"/>
          <w:highlight w:val="none"/>
          <w:u w:val="none"/>
          <w:shd w:val="clear" w:color="auto" w:fill="FFFFFF"/>
          <w:lang w:val="en-US" w:eastAsia="zh-CN" w:bidi="ar-SA"/>
        </w:rPr>
        <w:t>对获批国家鼓励的重点软件企业、上海软件和信息技术服务业百强企业、上海软件和信息技术服务业高成长百强企业的重点企业，</w:t>
      </w:r>
      <w:r>
        <w:rPr>
          <w:rFonts w:hint="eastAsia"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可</w:t>
      </w:r>
      <w:r>
        <w:rPr>
          <w:rFonts w:hint="eastAsia" w:ascii="仿宋_GB2312" w:hAnsi="仿宋_GB2312" w:eastAsia="仿宋_GB2312" w:cs="仿宋_GB2312"/>
          <w:b w:val="0"/>
          <w:bCs w:val="0"/>
          <w:i w:val="0"/>
          <w:iCs w:val="0"/>
          <w:caps w:val="0"/>
          <w:color w:val="auto"/>
          <w:spacing w:val="-6"/>
          <w:kern w:val="2"/>
          <w:sz w:val="32"/>
          <w:szCs w:val="32"/>
          <w:highlight w:val="none"/>
          <w:u w:val="none"/>
          <w:shd w:val="clear" w:color="auto" w:fill="FFFFFF"/>
          <w:lang w:val="en-US" w:eastAsia="zh-CN" w:bidi="ar-SA"/>
        </w:rPr>
        <w:t>给予一次性10万元扶持。</w:t>
      </w:r>
    </w:p>
    <w:p w14:paraId="7AC30066">
      <w:pPr>
        <w:keepNext w:val="0"/>
        <w:keepLines w:val="0"/>
        <w:pageBreakBefore w:val="0"/>
        <w:widowControl w:val="0"/>
        <w:kinsoku/>
        <w:wordWrap/>
        <w:overflowPunct/>
        <w:topLinePunct w:val="0"/>
        <w:autoSpaceDE/>
        <w:autoSpaceDN/>
        <w:bidi w:val="0"/>
        <w:adjustRightInd/>
        <w:snapToGrid/>
        <w:spacing w:afterLines="0" w:line="560" w:lineRule="exact"/>
        <w:ind w:firstLine="616" w:firstLineChars="200"/>
        <w:jc w:val="both"/>
        <w:textAlignment w:val="auto"/>
        <w:outlineLvl w:val="9"/>
        <w:rPr>
          <w:rFonts w:hint="eastAsia" w:ascii="仿宋_GB2312" w:hAnsi="仿宋_GB2312" w:eastAsia="仿宋_GB2312" w:cs="仿宋_GB2312"/>
          <w:b w:val="0"/>
          <w:bCs w:val="0"/>
          <w:snapToGrid w:val="0"/>
          <w:color w:val="auto"/>
          <w:spacing w:val="-6"/>
          <w:sz w:val="32"/>
          <w:szCs w:val="32"/>
          <w:highlight w:val="none"/>
          <w:u w:val="none"/>
          <w:lang w:val="en-US" w:eastAsia="zh-CN" w:bidi="ar-SA"/>
        </w:rPr>
      </w:pPr>
      <w:r>
        <w:rPr>
          <w:rFonts w:hint="eastAsia" w:ascii="楷体_GB2312" w:hAnsi="楷体_GB2312" w:eastAsia="楷体_GB2312" w:cs="楷体_GB2312"/>
          <w:b w:val="0"/>
          <w:bCs w:val="0"/>
          <w:snapToGrid/>
          <w:color w:val="auto"/>
          <w:spacing w:val="-6"/>
          <w:kern w:val="2"/>
          <w:sz w:val="32"/>
          <w:szCs w:val="32"/>
          <w:highlight w:val="none"/>
          <w:u w:val="none"/>
          <w:lang w:val="en-US" w:eastAsia="zh-CN" w:bidi="ar-SA"/>
        </w:rPr>
        <w:t>（二）支持企业高速成长。</w:t>
      </w:r>
      <w:r>
        <w:rPr>
          <w:rFonts w:hint="eastAsia" w:ascii="仿宋_GB2312" w:hAnsi="仿宋_GB2312" w:eastAsia="仿宋_GB2312" w:cs="仿宋_GB2312"/>
          <w:b w:val="0"/>
          <w:bCs w:val="0"/>
          <w:snapToGrid/>
          <w:color w:val="auto"/>
          <w:spacing w:val="-6"/>
          <w:kern w:val="2"/>
          <w:sz w:val="32"/>
          <w:szCs w:val="32"/>
          <w:highlight w:val="none"/>
          <w:u w:val="none"/>
          <w:shd w:val="clear" w:color="auto" w:fill="FFFFFF"/>
          <w:lang w:val="en-US" w:eastAsia="zh-CN" w:bidi="ar-SA"/>
        </w:rPr>
        <w:t>对年度营业收入首次突破2000万元的软信业企业，</w:t>
      </w:r>
      <w:r>
        <w:rPr>
          <w:rFonts w:hint="eastAsia"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可</w:t>
      </w:r>
      <w:r>
        <w:rPr>
          <w:rFonts w:hint="eastAsia" w:ascii="仿宋_GB2312" w:hAnsi="仿宋_GB2312" w:eastAsia="仿宋_GB2312" w:cs="仿宋_GB2312"/>
          <w:b w:val="0"/>
          <w:bCs w:val="0"/>
          <w:i w:val="0"/>
          <w:iCs w:val="0"/>
          <w:caps w:val="0"/>
          <w:color w:val="auto"/>
          <w:spacing w:val="-6"/>
          <w:kern w:val="2"/>
          <w:sz w:val="32"/>
          <w:szCs w:val="32"/>
          <w:highlight w:val="none"/>
          <w:u w:val="none"/>
          <w:shd w:val="clear" w:color="auto" w:fill="FFFFFF"/>
          <w:lang w:val="en-US" w:eastAsia="zh-CN" w:bidi="ar-SA"/>
        </w:rPr>
        <w:t>给予一次性30万元扶持；</w:t>
      </w:r>
      <w:r>
        <w:rPr>
          <w:rFonts w:hint="eastAsia" w:ascii="仿宋_GB2312" w:hAnsi="仿宋_GB2312" w:eastAsia="仿宋_GB2312" w:cs="仿宋_GB2312"/>
          <w:b w:val="0"/>
          <w:bCs w:val="0"/>
          <w:snapToGrid w:val="0"/>
          <w:color w:val="auto"/>
          <w:spacing w:val="-6"/>
          <w:kern w:val="2"/>
          <w:sz w:val="32"/>
          <w:szCs w:val="32"/>
          <w:highlight w:val="none"/>
          <w:u w:val="none"/>
          <w:lang w:val="en-US" w:eastAsia="zh-CN" w:bidi="ar-SA"/>
        </w:rPr>
        <w:t>企业年度营收首次突破1亿元、3亿元、5亿元、10亿元、20亿元的且增速超全市平均增速1.2倍的，经综合评估，</w:t>
      </w:r>
      <w:r>
        <w:rPr>
          <w:rFonts w:hint="eastAsia"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可</w:t>
      </w:r>
      <w:r>
        <w:rPr>
          <w:rFonts w:hint="eastAsia" w:ascii="仿宋_GB2312" w:eastAsia="仿宋_GB2312"/>
          <w:sz w:val="32"/>
          <w:szCs w:val="32"/>
          <w:u w:val="none"/>
          <w:lang w:val="en-US" w:eastAsia="zh-CN"/>
        </w:rPr>
        <w:t>分别给予10万元、30万元、50万元、70万元、100万元的</w:t>
      </w:r>
      <w:r>
        <w:rPr>
          <w:rFonts w:hint="eastAsia" w:ascii="仿宋_GB2312" w:eastAsia="仿宋_GB2312"/>
          <w:sz w:val="32"/>
          <w:szCs w:val="32"/>
          <w:u w:val="none"/>
          <w:lang w:eastAsia="zh-CN"/>
        </w:rPr>
        <w:t>一次性奖励</w:t>
      </w:r>
      <w:r>
        <w:rPr>
          <w:rFonts w:hint="eastAsia" w:ascii="仿宋_GB2312" w:hAnsi="仿宋_GB2312" w:eastAsia="仿宋_GB2312" w:cs="仿宋_GB2312"/>
          <w:b w:val="0"/>
          <w:bCs w:val="0"/>
          <w:snapToGrid w:val="0"/>
          <w:color w:val="auto"/>
          <w:spacing w:val="-6"/>
          <w:sz w:val="32"/>
          <w:szCs w:val="32"/>
          <w:highlight w:val="none"/>
          <w:u w:val="none"/>
          <w:lang w:val="en-US" w:eastAsia="zh-CN" w:bidi="ar-SA"/>
        </w:rPr>
        <w:t>。</w:t>
      </w:r>
    </w:p>
    <w:p w14:paraId="7B0CF947">
      <w:pPr>
        <w:pStyle w:val="3"/>
        <w:keepNext w:val="0"/>
        <w:keepLines w:val="0"/>
        <w:pageBreakBefore w:val="0"/>
        <w:widowControl/>
        <w:kinsoku/>
        <w:wordWrap/>
        <w:overflowPunct/>
        <w:topLinePunct w:val="0"/>
        <w:autoSpaceDE w:val="0"/>
        <w:autoSpaceDN w:val="0"/>
        <w:bidi w:val="0"/>
        <w:adjustRightInd w:val="0"/>
        <w:snapToGrid w:val="0"/>
        <w:spacing w:after="0" w:afterLines="0" w:line="560" w:lineRule="exact"/>
        <w:ind w:left="0" w:right="0" w:rightChars="0" w:firstLine="616" w:firstLineChars="200"/>
        <w:jc w:val="both"/>
        <w:textAlignment w:val="baseline"/>
        <w:outlineLvl w:val="9"/>
        <w:rPr>
          <w:rFonts w:hint="eastAsia" w:ascii="仿宋_GB2312" w:hAnsi="仿宋_GB2312" w:eastAsia="仿宋_GB2312" w:cs="仿宋_GB2312"/>
          <w:b w:val="0"/>
          <w:bCs w:val="0"/>
          <w:snapToGrid w:val="0"/>
          <w:color w:val="auto"/>
          <w:spacing w:val="-6"/>
          <w:kern w:val="2"/>
          <w:sz w:val="32"/>
          <w:szCs w:val="32"/>
          <w:highlight w:val="none"/>
          <w:u w:val="none"/>
          <w:lang w:val="en-US" w:eastAsia="zh-CN" w:bidi="ar-SA"/>
        </w:rPr>
      </w:pPr>
      <w:r>
        <w:rPr>
          <w:rFonts w:hint="eastAsia" w:ascii="楷体_GB2312" w:hAnsi="楷体_GB2312" w:eastAsia="楷体_GB2312" w:cs="楷体_GB2312"/>
          <w:b w:val="0"/>
          <w:bCs w:val="0"/>
          <w:i w:val="0"/>
          <w:iCs w:val="0"/>
          <w:caps w:val="0"/>
          <w:snapToGrid/>
          <w:color w:val="auto"/>
          <w:spacing w:val="-6"/>
          <w:sz w:val="32"/>
          <w:szCs w:val="32"/>
          <w:highlight w:val="none"/>
          <w:u w:val="none"/>
          <w:shd w:val="clear" w:color="auto" w:fill="auto"/>
          <w:lang w:val="en-US" w:eastAsia="zh-CN" w:bidi="ar-SA"/>
        </w:rPr>
        <w:t>（三）</w:t>
      </w:r>
      <w:r>
        <w:rPr>
          <w:rFonts w:hint="eastAsia" w:ascii="楷体_GB2312" w:hAnsi="楷体_GB2312" w:eastAsia="楷体_GB2312" w:cs="楷体_GB2312"/>
          <w:b w:val="0"/>
          <w:bCs w:val="0"/>
          <w:snapToGrid w:val="0"/>
          <w:color w:val="auto"/>
          <w:spacing w:val="-6"/>
          <w:kern w:val="2"/>
          <w:sz w:val="32"/>
          <w:szCs w:val="32"/>
          <w:highlight w:val="none"/>
          <w:u w:val="none"/>
          <w:lang w:val="en-US" w:eastAsia="zh-CN" w:bidi="ar-SA"/>
        </w:rPr>
        <w:t>支持企业数字化转型。</w:t>
      </w:r>
      <w:r>
        <w:rPr>
          <w:rFonts w:hint="eastAsia" w:ascii="仿宋_GB2312" w:hAnsi="仿宋_GB2312" w:eastAsia="仿宋_GB2312" w:cs="仿宋_GB2312"/>
          <w:b w:val="0"/>
          <w:bCs w:val="0"/>
          <w:snapToGrid w:val="0"/>
          <w:color w:val="auto"/>
          <w:spacing w:val="-6"/>
          <w:kern w:val="2"/>
          <w:sz w:val="32"/>
          <w:szCs w:val="32"/>
          <w:highlight w:val="none"/>
          <w:u w:val="none"/>
          <w:lang w:val="en-US" w:eastAsia="zh-CN" w:bidi="ar-SA"/>
        </w:rPr>
        <w:t>对企业获得</w:t>
      </w:r>
      <w:r>
        <w:rPr>
          <w:rFonts w:hint="default" w:ascii="Times New Roman" w:hAnsi="Times New Roman" w:eastAsia="仿宋_GB2312" w:cs="Times New Roman"/>
          <w:b w:val="0"/>
          <w:bCs w:val="0"/>
          <w:spacing w:val="-6"/>
          <w:sz w:val="32"/>
          <w:szCs w:val="32"/>
          <w:u w:val="none"/>
          <w:lang w:val="en-US" w:eastAsia="zh-CN"/>
        </w:rPr>
        <w:t>上海市城市数字化转型专项资金</w:t>
      </w:r>
      <w:r>
        <w:rPr>
          <w:rFonts w:hint="eastAsia" w:ascii="仿宋_GB2312" w:hAnsi="仿宋_GB2312" w:eastAsia="仿宋_GB2312" w:cs="仿宋_GB2312"/>
          <w:b w:val="0"/>
          <w:bCs w:val="0"/>
          <w:snapToGrid w:val="0"/>
          <w:color w:val="auto"/>
          <w:spacing w:val="-6"/>
          <w:kern w:val="2"/>
          <w:sz w:val="32"/>
          <w:szCs w:val="32"/>
          <w:highlight w:val="none"/>
          <w:u w:val="none"/>
          <w:lang w:val="en-US" w:eastAsia="zh-CN" w:bidi="ar-SA"/>
        </w:rPr>
        <w:t>扶持的，可按照1:1予以区级配套，给予一次性不超过100万元扶持。</w:t>
      </w:r>
    </w:p>
    <w:p w14:paraId="076AA6DC">
      <w:pPr>
        <w:spacing w:line="560" w:lineRule="exact"/>
        <w:ind w:firstLine="616" w:firstLineChars="200"/>
        <w:jc w:val="left"/>
        <w:rPr>
          <w:rFonts w:hint="eastAsia" w:ascii="仿宋_GB2312" w:hAnsi="仿宋_GB2312" w:eastAsia="仿宋_GB2312" w:cs="仿宋_GB2312"/>
          <w:b w:val="0"/>
          <w:bCs w:val="0"/>
          <w:snapToGrid w:val="0"/>
          <w:color w:val="auto"/>
          <w:spacing w:val="-6"/>
          <w:kern w:val="2"/>
          <w:sz w:val="32"/>
          <w:szCs w:val="32"/>
          <w:highlight w:val="none"/>
          <w:u w:val="none"/>
          <w:lang w:val="en-US" w:eastAsia="zh-CN" w:bidi="ar-SA"/>
        </w:rPr>
      </w:pPr>
      <w:r>
        <w:rPr>
          <w:rFonts w:hint="eastAsia" w:ascii="楷体_GB2312" w:hAnsi="楷体_GB2312" w:eastAsia="楷体_GB2312" w:cs="楷体_GB2312"/>
          <w:b w:val="0"/>
          <w:bCs w:val="0"/>
          <w:color w:val="auto"/>
          <w:spacing w:val="-6"/>
          <w:sz w:val="32"/>
          <w:szCs w:val="32"/>
          <w:highlight w:val="none"/>
          <w:u w:val="none"/>
          <w:lang w:val="en-US" w:eastAsia="zh-CN"/>
        </w:rPr>
        <w:t>（四）</w:t>
      </w:r>
      <w:r>
        <w:rPr>
          <w:rFonts w:hint="eastAsia" w:ascii="楷体_GB2312" w:hAnsi="楷体_GB2312" w:eastAsia="楷体_GB2312" w:cs="楷体_GB2312"/>
          <w:b w:val="0"/>
          <w:bCs w:val="0"/>
          <w:i w:val="0"/>
          <w:iCs w:val="0"/>
          <w:caps w:val="0"/>
          <w:snapToGrid/>
          <w:color w:val="auto"/>
          <w:spacing w:val="-6"/>
          <w:sz w:val="32"/>
          <w:szCs w:val="32"/>
          <w:highlight w:val="none"/>
          <w:u w:val="none"/>
          <w:shd w:val="clear" w:color="auto" w:fill="auto"/>
          <w:lang w:val="en-US" w:eastAsia="zh-CN" w:bidi="ar-SA"/>
        </w:rPr>
        <w:t>支持智能算力使用</w:t>
      </w:r>
      <w:r>
        <w:rPr>
          <w:rFonts w:hint="eastAsia" w:ascii="楷体_GB2312" w:hAnsi="楷体_GB2312" w:eastAsia="楷体_GB2312" w:cs="楷体_GB2312"/>
          <w:b w:val="0"/>
          <w:bCs w:val="0"/>
          <w:i w:val="0"/>
          <w:iCs w:val="0"/>
          <w:caps w:val="0"/>
          <w:color w:val="auto"/>
          <w:spacing w:val="-6"/>
          <w:sz w:val="32"/>
          <w:szCs w:val="32"/>
          <w:highlight w:val="none"/>
          <w:u w:val="none"/>
          <w:shd w:val="clear" w:color="auto" w:fill="auto"/>
          <w:lang w:val="en-US" w:eastAsia="zh-CN"/>
        </w:rPr>
        <w:t>。</w:t>
      </w:r>
      <w:r>
        <w:rPr>
          <w:rFonts w:hint="eastAsia" w:ascii="仿宋_GB2312" w:hAnsi="仿宋_GB2312" w:eastAsia="仿宋_GB2312" w:cs="仿宋_GB2312"/>
          <w:b w:val="0"/>
          <w:bCs w:val="0"/>
          <w:i w:val="0"/>
          <w:iCs w:val="0"/>
          <w:caps w:val="0"/>
          <w:color w:val="auto"/>
          <w:spacing w:val="-6"/>
          <w:sz w:val="32"/>
          <w:szCs w:val="32"/>
          <w:highlight w:val="none"/>
          <w:u w:val="none"/>
          <w:shd w:val="clear" w:color="auto" w:fill="FFFFFF"/>
          <w:lang w:val="en-US" w:eastAsia="zh-CN"/>
        </w:rPr>
        <w:t>对租用智能算力并获得市级“算力券”补贴的企业，</w:t>
      </w:r>
      <w:r>
        <w:rPr>
          <w:rFonts w:hint="eastAsia"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可</w:t>
      </w:r>
      <w:r>
        <w:rPr>
          <w:rFonts w:hint="eastAsia" w:ascii="仿宋_GB2312" w:hAnsi="仿宋_GB2312" w:eastAsia="仿宋_GB2312" w:cs="仿宋_GB2312"/>
          <w:b w:val="0"/>
          <w:bCs w:val="0"/>
          <w:snapToGrid w:val="0"/>
          <w:color w:val="auto"/>
          <w:spacing w:val="-6"/>
          <w:kern w:val="2"/>
          <w:sz w:val="32"/>
          <w:szCs w:val="32"/>
          <w:highlight w:val="none"/>
          <w:u w:val="none"/>
          <w:lang w:val="en-US" w:eastAsia="zh-CN" w:bidi="ar-SA"/>
        </w:rPr>
        <w:t>按照1:0.5予以区级配套，给予最高不超过200万元扶持。</w:t>
      </w:r>
      <w:r>
        <w:rPr>
          <w:rFonts w:hint="eastAsia" w:ascii="仿宋_GB2312" w:hAnsi="仿宋_GB2312" w:eastAsia="仿宋_GB2312" w:cs="仿宋_GB2312"/>
          <w:b w:val="0"/>
          <w:bCs w:val="0"/>
          <w:i w:val="0"/>
          <w:iCs w:val="0"/>
          <w:caps w:val="0"/>
          <w:snapToGrid w:val="0"/>
          <w:color w:val="auto"/>
          <w:spacing w:val="-6"/>
          <w:w w:val="100"/>
          <w:sz w:val="32"/>
          <w:szCs w:val="32"/>
          <w:highlight w:val="none"/>
          <w:u w:val="none"/>
          <w:shd w:val="clear" w:color="auto" w:fill="FFFFFF"/>
          <w:lang w:val="en-US" w:eastAsia="zh-CN" w:bidi="ar-SA"/>
        </w:rPr>
        <w:t>对企业新建或改扩建后</w:t>
      </w:r>
      <w:r>
        <w:rPr>
          <w:rFonts w:hint="default" w:ascii="仿宋_GB2312" w:hAnsi="仿宋_GB2312" w:eastAsia="仿宋_GB2312" w:cs="仿宋_GB2312"/>
          <w:b w:val="0"/>
          <w:bCs w:val="0"/>
          <w:snapToGrid w:val="0"/>
          <w:color w:val="auto"/>
          <w:spacing w:val="-6"/>
          <w:sz w:val="32"/>
          <w:szCs w:val="32"/>
          <w:highlight w:val="none"/>
          <w:u w:val="none"/>
          <w:shd w:val="clear" w:color="auto" w:fill="FFFFFF"/>
        </w:rPr>
        <w:t>，按照有关规定计算的</w:t>
      </w:r>
      <w:r>
        <w:rPr>
          <w:rFonts w:hint="eastAsia" w:ascii="仿宋_GB2312" w:hAnsi="仿宋_GB2312" w:eastAsia="仿宋_GB2312" w:cs="仿宋_GB2312"/>
          <w:b w:val="0"/>
          <w:bCs w:val="0"/>
          <w:i w:val="0"/>
          <w:iCs w:val="0"/>
          <w:caps w:val="0"/>
          <w:snapToGrid w:val="0"/>
          <w:color w:val="auto"/>
          <w:spacing w:val="-6"/>
          <w:w w:val="100"/>
          <w:sz w:val="32"/>
          <w:szCs w:val="32"/>
          <w:highlight w:val="none"/>
          <w:u w:val="none"/>
          <w:shd w:val="clear" w:color="auto" w:fill="FFFFFF"/>
          <w:lang w:val="en-US" w:eastAsia="zh-CN" w:bidi="ar-SA"/>
        </w:rPr>
        <w:t>算力达到</w:t>
      </w:r>
      <w:r>
        <w:rPr>
          <w:rFonts w:hint="eastAsia"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2000Pflops以上，</w:t>
      </w:r>
      <w:r>
        <w:rPr>
          <w:rFonts w:hint="default"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且数据中心电能利用效率</w:t>
      </w:r>
      <w:r>
        <w:rPr>
          <w:rFonts w:hint="eastAsia"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w:t>
      </w:r>
      <w:r>
        <w:rPr>
          <w:rFonts w:hint="default"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PUE</w:t>
      </w:r>
      <w:r>
        <w:rPr>
          <w:rFonts w:hint="eastAsia"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w:t>
      </w:r>
      <w:r>
        <w:rPr>
          <w:rFonts w:hint="default"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不高于1.</w:t>
      </w:r>
      <w:r>
        <w:rPr>
          <w:rFonts w:hint="eastAsia"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25</w:t>
      </w:r>
      <w:r>
        <w:rPr>
          <w:rFonts w:hint="default"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的项目</w:t>
      </w:r>
      <w:r>
        <w:rPr>
          <w:rFonts w:hint="eastAsia"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，经综合评估，可按照</w:t>
      </w:r>
      <w:r>
        <w:rPr>
          <w:rFonts w:hint="default"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设备和软件等建设费用的</w:t>
      </w:r>
      <w:r>
        <w:rPr>
          <w:rFonts w:hint="eastAsia"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1</w:t>
      </w:r>
      <w:r>
        <w:rPr>
          <w:rFonts w:hint="default"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0%给予一次性</w:t>
      </w:r>
      <w:r>
        <w:rPr>
          <w:rFonts w:hint="eastAsia"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不超过2</w:t>
      </w:r>
      <w:r>
        <w:rPr>
          <w:rFonts w:hint="default"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000</w:t>
      </w:r>
      <w:r>
        <w:rPr>
          <w:rFonts w:hint="eastAsia"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万元扶持。</w:t>
      </w:r>
    </w:p>
    <w:p w14:paraId="2091F065">
      <w:pPr>
        <w:pStyle w:val="3"/>
        <w:keepNext w:val="0"/>
        <w:keepLines w:val="0"/>
        <w:pageBreakBefore w:val="0"/>
        <w:widowControl/>
        <w:kinsoku/>
        <w:wordWrap/>
        <w:overflowPunct/>
        <w:topLinePunct w:val="0"/>
        <w:autoSpaceDE w:val="0"/>
        <w:autoSpaceDN w:val="0"/>
        <w:bidi w:val="0"/>
        <w:adjustRightInd w:val="0"/>
        <w:snapToGrid w:val="0"/>
        <w:spacing w:after="0" w:afterLines="0" w:line="560" w:lineRule="exact"/>
        <w:ind w:left="0" w:right="0" w:rightChars="0" w:firstLine="616" w:firstLineChars="200"/>
        <w:jc w:val="both"/>
        <w:textAlignment w:val="baseline"/>
        <w:outlineLvl w:val="9"/>
        <w:rPr>
          <w:rFonts w:hint="eastAsia" w:ascii="仿宋_GB2312" w:hAnsi="仿宋_GB2312" w:eastAsia="仿宋_GB2312" w:cs="仿宋_GB2312"/>
          <w:b w:val="0"/>
          <w:bCs w:val="0"/>
          <w:snapToGrid w:val="0"/>
          <w:color w:val="auto"/>
          <w:spacing w:val="-6"/>
          <w:kern w:val="2"/>
          <w:sz w:val="32"/>
          <w:szCs w:val="32"/>
          <w:highlight w:val="none"/>
          <w:u w:val="none"/>
          <w:lang w:val="en-US" w:eastAsia="zh-CN" w:bidi="ar-SA"/>
        </w:rPr>
      </w:pPr>
      <w:r>
        <w:rPr>
          <w:rFonts w:hint="eastAsia" w:ascii="楷体_GB2312" w:hAnsi="楷体_GB2312" w:eastAsia="楷体_GB2312" w:cs="楷体_GB2312"/>
          <w:b w:val="0"/>
          <w:bCs w:val="0"/>
          <w:snapToGrid/>
          <w:color w:val="auto"/>
          <w:spacing w:val="-6"/>
          <w:kern w:val="2"/>
          <w:sz w:val="32"/>
          <w:szCs w:val="32"/>
          <w:highlight w:val="none"/>
          <w:u w:val="none"/>
          <w:lang w:val="en-US" w:eastAsia="zh-CN" w:bidi="ar-SA"/>
        </w:rPr>
        <w:t>（五）</w:t>
      </w:r>
      <w:r>
        <w:rPr>
          <w:rFonts w:hint="eastAsia" w:ascii="楷体_GB2312" w:hAnsi="楷体_GB2312" w:eastAsia="楷体_GB2312" w:cs="楷体_GB2312"/>
          <w:b w:val="0"/>
          <w:bCs w:val="0"/>
          <w:color w:val="auto"/>
          <w:spacing w:val="-6"/>
          <w:sz w:val="32"/>
          <w:szCs w:val="32"/>
          <w:highlight w:val="none"/>
          <w:u w:val="none"/>
          <w:lang w:val="en-US" w:eastAsia="zh-CN"/>
        </w:rPr>
        <w:t>支持AI大模型应用。</w:t>
      </w:r>
      <w:r>
        <w:rPr>
          <w:rFonts w:hint="eastAsia" w:ascii="仿宋_GB2312" w:hAnsi="仿宋_GB2312" w:eastAsia="仿宋_GB2312" w:cs="仿宋_GB2312"/>
          <w:b w:val="0"/>
          <w:bCs w:val="0"/>
          <w:snapToGrid w:val="0"/>
          <w:color w:val="auto"/>
          <w:spacing w:val="-6"/>
          <w:sz w:val="32"/>
          <w:szCs w:val="32"/>
          <w:highlight w:val="none"/>
          <w:u w:val="none"/>
          <w:lang w:val="en-US" w:eastAsia="zh-CN"/>
        </w:rPr>
        <w:t>对调用云平台部署的第三方大模型API，或采用第三方大模型私有化部署方式，推进大模型垂类应用并获得市级“模型券”补贴的企业</w:t>
      </w:r>
      <w:r>
        <w:rPr>
          <w:rFonts w:hint="eastAsia" w:ascii="仿宋_GB2312" w:hAnsi="仿宋_GB2312" w:eastAsia="仿宋_GB2312" w:cs="仿宋_GB2312"/>
          <w:b w:val="0"/>
          <w:bCs w:val="0"/>
          <w:i w:val="0"/>
          <w:iCs w:val="0"/>
          <w:caps w:val="0"/>
          <w:color w:val="auto"/>
          <w:spacing w:val="-6"/>
          <w:sz w:val="32"/>
          <w:szCs w:val="32"/>
          <w:highlight w:val="none"/>
          <w:u w:val="none"/>
          <w:shd w:val="clear" w:color="auto" w:fill="FFFFFF"/>
          <w:lang w:val="en-US" w:eastAsia="zh-CN"/>
        </w:rPr>
        <w:t>，</w:t>
      </w:r>
      <w:r>
        <w:rPr>
          <w:rFonts w:hint="eastAsia"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可</w:t>
      </w:r>
      <w:r>
        <w:rPr>
          <w:rFonts w:hint="eastAsia" w:ascii="仿宋_GB2312" w:hAnsi="仿宋_GB2312" w:eastAsia="仿宋_GB2312" w:cs="仿宋_GB2312"/>
          <w:b w:val="0"/>
          <w:bCs w:val="0"/>
          <w:snapToGrid w:val="0"/>
          <w:color w:val="auto"/>
          <w:spacing w:val="-6"/>
          <w:kern w:val="2"/>
          <w:sz w:val="32"/>
          <w:szCs w:val="32"/>
          <w:highlight w:val="none"/>
          <w:u w:val="none"/>
          <w:lang w:val="en-US" w:eastAsia="zh-CN" w:bidi="ar-SA"/>
        </w:rPr>
        <w:t>按照1:0.5予以区级配套，给予最高不超过200万元扶持。</w:t>
      </w:r>
      <w:r>
        <w:rPr>
          <w:rFonts w:hint="eastAsia" w:ascii="仿宋_GB2312" w:hAnsi="仿宋_GB2312" w:eastAsia="仿宋_GB2312" w:cs="仿宋_GB2312"/>
          <w:i w:val="0"/>
          <w:iCs w:val="0"/>
          <w:caps w:val="0"/>
          <w:snapToGrid w:val="0"/>
          <w:color w:val="auto"/>
          <w:spacing w:val="-6"/>
          <w:kern w:val="2"/>
          <w:sz w:val="32"/>
          <w:szCs w:val="32"/>
          <w:highlight w:val="none"/>
          <w:shd w:val="clear" w:color="auto" w:fill="auto"/>
          <w:lang w:val="en-US" w:eastAsia="zh-CN" w:bidi="ar"/>
        </w:rPr>
        <w:t>对获得人工智能（大语言模型）上线备案的企业，经综合评审，可给予最高不超过30万元的一次性扶持。</w:t>
      </w:r>
    </w:p>
    <w:p w14:paraId="0A1E70A6">
      <w:pPr>
        <w:keepNext w:val="0"/>
        <w:keepLines w:val="0"/>
        <w:widowControl/>
        <w:suppressLineNumbers w:val="0"/>
        <w:spacing w:afterLines="0" w:line="560" w:lineRule="exact"/>
        <w:ind w:firstLine="616" w:firstLineChars="200"/>
        <w:jc w:val="both"/>
        <w:rPr>
          <w:rFonts w:hint="eastAsia" w:ascii="仿宋_GB2312" w:hAnsi="仿宋_GB2312" w:eastAsia="仿宋_GB2312" w:cs="仿宋_GB2312"/>
          <w:snapToGrid w:val="0"/>
          <w:color w:val="auto"/>
          <w:sz w:val="32"/>
          <w:szCs w:val="32"/>
          <w:highlight w:val="none"/>
          <w:shd w:val="clear" w:color="auto" w:fill="FFFFFF"/>
        </w:rPr>
      </w:pPr>
      <w:r>
        <w:rPr>
          <w:rFonts w:hint="eastAsia" w:ascii="楷体_GB2312" w:hAnsi="楷体_GB2312" w:eastAsia="楷体_GB2312" w:cs="楷体_GB2312"/>
          <w:i w:val="0"/>
          <w:iCs w:val="0"/>
          <w:caps w:val="0"/>
          <w:snapToGrid/>
          <w:color w:val="auto"/>
          <w:spacing w:val="-6"/>
          <w:kern w:val="2"/>
          <w:sz w:val="32"/>
          <w:szCs w:val="32"/>
          <w:highlight w:val="none"/>
          <w:shd w:val="clear" w:color="auto" w:fill="auto"/>
          <w:lang w:val="en-US" w:eastAsia="zh-CN" w:bidi="ar-SA"/>
        </w:rPr>
        <w:t>（六）</w:t>
      </w:r>
      <w:r>
        <w:rPr>
          <w:rFonts w:hint="eastAsia" w:ascii="楷体_GB2312" w:hAnsi="楷体_GB2312" w:eastAsia="楷体_GB2312" w:cs="楷体_GB2312"/>
          <w:b w:val="0"/>
          <w:bCs w:val="0"/>
          <w:snapToGrid/>
          <w:color w:val="auto"/>
          <w:spacing w:val="-6"/>
          <w:kern w:val="2"/>
          <w:sz w:val="32"/>
          <w:szCs w:val="32"/>
          <w:highlight w:val="none"/>
          <w:u w:val="none"/>
          <w:lang w:val="en-US" w:eastAsia="zh-CN" w:bidi="ar-SA"/>
        </w:rPr>
        <w:t>支持高质量语料采购。</w:t>
      </w:r>
      <w:r>
        <w:rPr>
          <w:rFonts w:hint="eastAsia" w:ascii="仿宋_GB2312" w:hAnsi="仿宋_GB2312" w:eastAsia="仿宋_GB2312" w:cs="仿宋_GB2312"/>
          <w:b w:val="0"/>
          <w:bCs w:val="0"/>
          <w:snapToGrid w:val="0"/>
          <w:color w:val="auto"/>
          <w:spacing w:val="-6"/>
          <w:kern w:val="2"/>
          <w:sz w:val="32"/>
          <w:szCs w:val="32"/>
          <w:highlight w:val="none"/>
          <w:u w:val="none"/>
          <w:lang w:val="en-US" w:eastAsia="zh-CN" w:bidi="ar-SA"/>
        </w:rPr>
        <w:t>对购买非关联方的语料进行大模型、垂类应用、智能体等研发和应用并获得市级“语料券”补贴的企业，</w:t>
      </w:r>
      <w:r>
        <w:rPr>
          <w:rFonts w:hint="eastAsia"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可</w:t>
      </w:r>
      <w:r>
        <w:rPr>
          <w:rFonts w:hint="eastAsia" w:ascii="仿宋_GB2312" w:hAnsi="仿宋_GB2312" w:eastAsia="仿宋_GB2312" w:cs="仿宋_GB2312"/>
          <w:b w:val="0"/>
          <w:bCs w:val="0"/>
          <w:snapToGrid w:val="0"/>
          <w:color w:val="auto"/>
          <w:spacing w:val="-6"/>
          <w:kern w:val="2"/>
          <w:sz w:val="32"/>
          <w:szCs w:val="32"/>
          <w:highlight w:val="none"/>
          <w:u w:val="none"/>
          <w:lang w:val="en-US" w:eastAsia="zh-CN" w:bidi="ar-SA"/>
        </w:rPr>
        <w:t>按照1:0.5予以区级配套，给予最高不超过200万元扶持。</w:t>
      </w:r>
    </w:p>
    <w:p w14:paraId="250BEDF8">
      <w:pPr>
        <w:pStyle w:val="3"/>
        <w:keepNext w:val="0"/>
        <w:keepLines w:val="0"/>
        <w:pageBreakBefore w:val="0"/>
        <w:widowControl/>
        <w:kinsoku/>
        <w:wordWrap/>
        <w:overflowPunct/>
        <w:topLinePunct w:val="0"/>
        <w:autoSpaceDE w:val="0"/>
        <w:autoSpaceDN w:val="0"/>
        <w:bidi w:val="0"/>
        <w:adjustRightInd w:val="0"/>
        <w:snapToGrid w:val="0"/>
        <w:spacing w:after="0" w:afterLines="0" w:line="560" w:lineRule="exact"/>
        <w:ind w:left="0" w:right="0" w:rightChars="0" w:firstLine="616" w:firstLineChars="200"/>
        <w:jc w:val="both"/>
        <w:textAlignment w:val="baseline"/>
        <w:outlineLvl w:val="9"/>
        <w:rPr>
          <w:rFonts w:hint="eastAsia" w:ascii="仿宋_GB2312" w:hAnsi="仿宋_GB2312" w:eastAsia="仿宋_GB2312" w:cs="仿宋_GB2312"/>
          <w:color w:val="auto"/>
          <w:spacing w:val="-2"/>
          <w:sz w:val="32"/>
          <w:szCs w:val="32"/>
          <w:highlight w:val="none"/>
          <w:u w:val="none"/>
          <w:lang w:eastAsia="zh-CN"/>
        </w:rPr>
      </w:pPr>
      <w:r>
        <w:rPr>
          <w:rFonts w:hint="eastAsia" w:ascii="楷体_GB2312" w:hAnsi="楷体_GB2312" w:eastAsia="楷体_GB2312" w:cs="楷体_GB2312"/>
          <w:b w:val="0"/>
          <w:bCs w:val="0"/>
          <w:snapToGrid w:val="0"/>
          <w:color w:val="auto"/>
          <w:spacing w:val="-6"/>
          <w:kern w:val="2"/>
          <w:sz w:val="32"/>
          <w:szCs w:val="32"/>
          <w:highlight w:val="none"/>
          <w:u w:val="none"/>
          <w:lang w:val="en-US" w:eastAsia="zh-CN" w:bidi="ar-SA"/>
        </w:rPr>
        <w:t>（七）</w:t>
      </w:r>
      <w:r>
        <w:rPr>
          <w:rFonts w:hint="eastAsia" w:ascii="楷体_GB2312" w:hAnsi="楷体_GB2312" w:eastAsia="楷体_GB2312" w:cs="楷体_GB2312"/>
          <w:i w:val="0"/>
          <w:iCs w:val="0"/>
          <w:caps w:val="0"/>
          <w:snapToGrid/>
          <w:color w:val="auto"/>
          <w:spacing w:val="-6"/>
          <w:kern w:val="2"/>
          <w:sz w:val="32"/>
          <w:szCs w:val="32"/>
          <w:highlight w:val="none"/>
          <w:shd w:val="clear" w:color="auto" w:fill="auto"/>
          <w:lang w:val="en-US" w:eastAsia="zh-CN" w:bidi="ar-SA"/>
        </w:rPr>
        <w:t>支持芯片创新发展。</w:t>
      </w:r>
      <w:r>
        <w:rPr>
          <w:rFonts w:hint="eastAsia" w:ascii="仿宋_GB2312" w:hAnsi="仿宋_GB2312" w:eastAsia="仿宋_GB2312" w:cs="仿宋_GB2312"/>
          <w:i w:val="0"/>
          <w:iCs w:val="0"/>
          <w:caps w:val="0"/>
          <w:snapToGrid w:val="0"/>
          <w:color w:val="auto"/>
          <w:spacing w:val="0"/>
          <w:kern w:val="2"/>
          <w:sz w:val="32"/>
          <w:szCs w:val="32"/>
          <w:highlight w:val="none"/>
          <w:shd w:val="clear" w:color="auto" w:fill="FFFFFF"/>
          <w:lang w:val="en-US" w:eastAsia="zh-CN" w:bidi="ar-SA"/>
        </w:rPr>
        <w:t>鼓励企业购买集成电路IP、EDA设计工具软件等工具，经综合评估，可按不超过合同金额20%，给予最高500万元扶持。鼓励经营主体自主开发IP，经综合评估，可按不超过首批次合同金额30%，给予最高500万元扶持。</w:t>
      </w:r>
    </w:p>
    <w:p w14:paraId="55D8820A">
      <w:pPr>
        <w:pStyle w:val="3"/>
        <w:keepNext w:val="0"/>
        <w:keepLines w:val="0"/>
        <w:pageBreakBefore w:val="0"/>
        <w:widowControl/>
        <w:kinsoku/>
        <w:wordWrap/>
        <w:overflowPunct/>
        <w:topLinePunct w:val="0"/>
        <w:autoSpaceDE w:val="0"/>
        <w:autoSpaceDN w:val="0"/>
        <w:bidi w:val="0"/>
        <w:adjustRightInd w:val="0"/>
        <w:snapToGrid w:val="0"/>
        <w:spacing w:after="0" w:afterLines="0" w:line="560" w:lineRule="exact"/>
        <w:ind w:left="0" w:right="0" w:rightChars="0" w:firstLine="616" w:firstLineChars="200"/>
        <w:jc w:val="both"/>
        <w:textAlignment w:val="baseline"/>
        <w:outlineLvl w:val="9"/>
        <w:rPr>
          <w:rFonts w:hint="eastAsia" w:ascii="仿宋_GB2312" w:hAnsi="仿宋_GB2312" w:eastAsia="仿宋_GB2312" w:cs="仿宋_GB2312"/>
          <w:b w:val="0"/>
          <w:bCs w:val="0"/>
          <w:snapToGrid w:val="0"/>
          <w:color w:val="auto"/>
          <w:spacing w:val="-6"/>
          <w:kern w:val="2"/>
          <w:sz w:val="32"/>
          <w:szCs w:val="32"/>
          <w:highlight w:val="none"/>
          <w:u w:val="none"/>
          <w:lang w:val="en-US" w:eastAsia="zh-CN" w:bidi="ar-SA"/>
        </w:rPr>
      </w:pPr>
      <w:r>
        <w:rPr>
          <w:rFonts w:hint="eastAsia" w:ascii="楷体_GB2312" w:hAnsi="楷体_GB2312" w:eastAsia="楷体_GB2312" w:cs="楷体_GB2312"/>
          <w:b w:val="0"/>
          <w:bCs w:val="0"/>
          <w:color w:val="auto"/>
          <w:spacing w:val="-6"/>
          <w:sz w:val="32"/>
          <w:szCs w:val="32"/>
          <w:highlight w:val="none"/>
          <w:u w:val="none"/>
          <w:lang w:eastAsia="zh-CN"/>
        </w:rPr>
        <w:t>（八）支持核心技术研发。</w:t>
      </w:r>
      <w:r>
        <w:rPr>
          <w:rFonts w:hint="eastAsia" w:ascii="仿宋_GB2312" w:hAnsi="仿宋_GB2312" w:eastAsia="仿宋_GB2312" w:cs="仿宋_GB2312"/>
          <w:b w:val="0"/>
          <w:bCs w:val="0"/>
          <w:color w:val="auto"/>
          <w:spacing w:val="-2"/>
          <w:sz w:val="32"/>
          <w:szCs w:val="32"/>
          <w:highlight w:val="none"/>
          <w:u w:val="none"/>
          <w:lang w:eastAsia="zh-CN"/>
        </w:rPr>
        <w:t>鼓励重点企业</w:t>
      </w:r>
      <w:r>
        <w:rPr>
          <w:rFonts w:hint="eastAsia" w:ascii="仿宋_GB2312" w:hAnsi="仿宋_GB2312" w:eastAsia="仿宋_GB2312" w:cs="仿宋_GB2312"/>
          <w:color w:val="auto"/>
          <w:spacing w:val="-2"/>
          <w:sz w:val="32"/>
          <w:szCs w:val="32"/>
          <w:highlight w:val="none"/>
          <w:u w:val="none"/>
          <w:lang w:eastAsia="zh-CN"/>
        </w:rPr>
        <w:t>在人工智能、元宇宙、软件与算法、</w:t>
      </w:r>
      <w:r>
        <w:rPr>
          <w:rFonts w:hint="eastAsia" w:ascii="仿宋_GB2312" w:hAnsi="仿宋_GB2312" w:eastAsia="仿宋_GB2312" w:cs="仿宋_GB2312"/>
          <w:color w:val="auto"/>
          <w:spacing w:val="-2"/>
          <w:sz w:val="32"/>
          <w:szCs w:val="32"/>
          <w:highlight w:val="none"/>
          <w:u w:val="none"/>
          <w:lang w:val="en-US" w:eastAsia="zh-CN"/>
        </w:rPr>
        <w:t>智算中心、</w:t>
      </w:r>
      <w:r>
        <w:rPr>
          <w:rFonts w:hint="eastAsia" w:ascii="仿宋_GB2312" w:hAnsi="仿宋_GB2312" w:eastAsia="仿宋_GB2312" w:cs="仿宋_GB2312"/>
          <w:color w:val="auto"/>
          <w:spacing w:val="-2"/>
          <w:sz w:val="32"/>
          <w:szCs w:val="32"/>
          <w:highlight w:val="none"/>
          <w:u w:val="none"/>
          <w:lang w:eastAsia="zh-CN"/>
        </w:rPr>
        <w:t>区块链等重点领域持续加强基础研究、前沿技术研发和产品研制投入，对研发投入金额占营业收入</w:t>
      </w:r>
      <w:r>
        <w:rPr>
          <w:rFonts w:hint="eastAsia" w:ascii="仿宋_GB2312" w:hAnsi="仿宋_GB2312" w:eastAsia="仿宋_GB2312" w:cs="仿宋_GB2312"/>
          <w:color w:val="auto"/>
          <w:spacing w:val="-2"/>
          <w:sz w:val="32"/>
          <w:szCs w:val="32"/>
          <w:highlight w:val="none"/>
          <w:u w:val="none"/>
          <w:lang w:val="en-US" w:eastAsia="zh-CN"/>
        </w:rPr>
        <w:t>5%以上</w:t>
      </w:r>
      <w:r>
        <w:rPr>
          <w:rFonts w:hint="eastAsia" w:ascii="仿宋_GB2312" w:hAnsi="仿宋_GB2312" w:eastAsia="仿宋_GB2312" w:cs="仿宋_GB2312"/>
          <w:color w:val="auto"/>
          <w:spacing w:val="-2"/>
          <w:sz w:val="32"/>
          <w:szCs w:val="32"/>
          <w:highlight w:val="none"/>
          <w:u w:val="none"/>
          <w:lang w:eastAsia="zh-CN"/>
        </w:rPr>
        <w:t>，经综合评估，</w:t>
      </w:r>
      <w:r>
        <w:rPr>
          <w:rFonts w:hint="eastAsia"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可</w:t>
      </w:r>
      <w:r>
        <w:rPr>
          <w:rFonts w:hint="eastAsia" w:ascii="仿宋_GB2312" w:hAnsi="仿宋_GB2312" w:eastAsia="仿宋_GB2312" w:cs="仿宋_GB2312"/>
          <w:i w:val="0"/>
          <w:iCs w:val="0"/>
          <w:caps w:val="0"/>
          <w:snapToGrid w:val="0"/>
          <w:color w:val="auto"/>
          <w:spacing w:val="0"/>
          <w:sz w:val="32"/>
          <w:szCs w:val="32"/>
          <w:highlight w:val="none"/>
          <w:u w:val="none"/>
          <w:shd w:val="clear" w:color="auto" w:fill="FFFFFF"/>
          <w:lang w:val="en-US" w:eastAsia="zh-CN" w:bidi="ar-SA"/>
        </w:rPr>
        <w:t>按不超过研发投入</w:t>
      </w:r>
      <w:r>
        <w:rPr>
          <w:rFonts w:hint="eastAsia" w:ascii="仿宋_GB2312" w:hAnsi="仿宋_GB2312" w:eastAsia="仿宋_GB2312" w:cs="仿宋_GB2312"/>
          <w:color w:val="auto"/>
          <w:spacing w:val="-2"/>
          <w:sz w:val="32"/>
          <w:szCs w:val="32"/>
          <w:highlight w:val="none"/>
          <w:u w:val="none"/>
          <w:lang w:val="en-US" w:eastAsia="zh-CN"/>
        </w:rPr>
        <w:t>2</w:t>
      </w:r>
      <w:r>
        <w:rPr>
          <w:rFonts w:hint="eastAsia" w:ascii="仿宋_GB2312" w:hAnsi="仿宋_GB2312" w:eastAsia="仿宋_GB2312" w:cs="仿宋_GB2312"/>
          <w:color w:val="auto"/>
          <w:spacing w:val="-2"/>
          <w:sz w:val="32"/>
          <w:szCs w:val="32"/>
          <w:highlight w:val="none"/>
          <w:u w:val="none"/>
          <w:lang w:eastAsia="zh-CN"/>
        </w:rPr>
        <w:t>0%，给予</w:t>
      </w:r>
      <w:r>
        <w:rPr>
          <w:rFonts w:hint="eastAsia" w:ascii="仿宋_GB2312" w:hAnsi="仿宋_GB2312" w:eastAsia="仿宋_GB2312" w:cs="仿宋_GB2312"/>
          <w:color w:val="auto"/>
          <w:spacing w:val="-2"/>
          <w:sz w:val="32"/>
          <w:szCs w:val="32"/>
          <w:highlight w:val="none"/>
          <w:u w:val="none"/>
          <w:lang w:val="en-US" w:eastAsia="zh-CN"/>
        </w:rPr>
        <w:t>年度最高不超过</w:t>
      </w:r>
      <w:r>
        <w:rPr>
          <w:rFonts w:hint="eastAsia" w:ascii="仿宋_GB2312" w:hAnsi="仿宋_GB2312" w:eastAsia="仿宋_GB2312" w:cs="仿宋_GB2312"/>
          <w:color w:val="auto"/>
          <w:spacing w:val="-2"/>
          <w:sz w:val="32"/>
          <w:szCs w:val="32"/>
          <w:highlight w:val="none"/>
          <w:u w:val="none"/>
          <w:lang w:eastAsia="zh-CN"/>
        </w:rPr>
        <w:t>300万元扶持。</w:t>
      </w:r>
    </w:p>
    <w:p w14:paraId="53C36B1C">
      <w:pPr>
        <w:pStyle w:val="3"/>
        <w:keepNext w:val="0"/>
        <w:keepLines w:val="0"/>
        <w:pageBreakBefore w:val="0"/>
        <w:widowControl/>
        <w:kinsoku/>
        <w:wordWrap/>
        <w:overflowPunct/>
        <w:topLinePunct w:val="0"/>
        <w:autoSpaceDE w:val="0"/>
        <w:autoSpaceDN w:val="0"/>
        <w:bidi w:val="0"/>
        <w:adjustRightInd w:val="0"/>
        <w:snapToGrid w:val="0"/>
        <w:spacing w:after="0" w:afterLines="0" w:line="560" w:lineRule="exact"/>
        <w:ind w:left="0" w:right="0" w:rightChars="0" w:firstLine="616" w:firstLineChars="200"/>
        <w:jc w:val="both"/>
        <w:textAlignment w:val="baseline"/>
        <w:outlineLvl w:val="9"/>
        <w:rPr>
          <w:rFonts w:hint="eastAsia" w:ascii="仿宋_GB2312" w:hAnsi="仿宋_GB2312" w:eastAsia="仿宋_GB2312" w:cs="仿宋_GB2312"/>
          <w:b w:val="0"/>
          <w:bCs w:val="0"/>
          <w:color w:val="auto"/>
          <w:spacing w:val="-6"/>
          <w:sz w:val="32"/>
          <w:szCs w:val="32"/>
          <w:highlight w:val="none"/>
          <w:u w:val="none"/>
          <w:lang w:eastAsia="zh-CN"/>
        </w:rPr>
      </w:pPr>
      <w:r>
        <w:rPr>
          <w:rFonts w:hint="eastAsia" w:ascii="楷体_GB2312" w:hAnsi="楷体_GB2312" w:eastAsia="楷体_GB2312" w:cs="楷体_GB2312"/>
          <w:i w:val="0"/>
          <w:iCs w:val="0"/>
          <w:caps w:val="0"/>
          <w:snapToGrid/>
          <w:color w:val="auto"/>
          <w:spacing w:val="-6"/>
          <w:kern w:val="2"/>
          <w:sz w:val="32"/>
          <w:szCs w:val="32"/>
          <w:highlight w:val="none"/>
          <w:shd w:val="clear" w:color="auto" w:fill="auto"/>
          <w:lang w:val="en-US" w:eastAsia="zh-CN" w:bidi="ar-SA"/>
        </w:rPr>
        <w:t>（九）</w:t>
      </w:r>
      <w:r>
        <w:rPr>
          <w:rFonts w:hint="eastAsia" w:ascii="楷体_GB2312" w:hAnsi="楷体_GB2312" w:eastAsia="楷体_GB2312" w:cs="楷体_GB2312"/>
          <w:b w:val="0"/>
          <w:bCs w:val="0"/>
          <w:color w:val="auto"/>
          <w:spacing w:val="-6"/>
          <w:sz w:val="32"/>
          <w:szCs w:val="32"/>
          <w:highlight w:val="none"/>
          <w:u w:val="none"/>
          <w:lang w:val="en-US" w:eastAsia="zh-CN"/>
        </w:rPr>
        <w:t>支持</w:t>
      </w:r>
      <w:r>
        <w:rPr>
          <w:rFonts w:hint="eastAsia" w:ascii="楷体_GB2312" w:hAnsi="楷体_GB2312" w:eastAsia="楷体_GB2312" w:cs="楷体_GB2312"/>
          <w:b w:val="0"/>
          <w:bCs w:val="0"/>
          <w:color w:val="auto"/>
          <w:spacing w:val="-6"/>
          <w:sz w:val="32"/>
          <w:szCs w:val="32"/>
          <w:highlight w:val="none"/>
          <w:u w:val="none"/>
          <w:lang w:eastAsia="zh-CN"/>
        </w:rPr>
        <w:t>创新交流活动。</w:t>
      </w:r>
      <w:r>
        <w:rPr>
          <w:rFonts w:hint="eastAsia" w:ascii="仿宋_GB2312" w:hAnsi="仿宋_GB2312" w:eastAsia="仿宋_GB2312" w:cs="仿宋_GB2312"/>
          <w:b w:val="0"/>
          <w:bCs w:val="0"/>
          <w:color w:val="auto"/>
          <w:spacing w:val="-6"/>
          <w:sz w:val="32"/>
          <w:szCs w:val="32"/>
          <w:highlight w:val="none"/>
          <w:u w:val="none"/>
          <w:lang w:eastAsia="zh-CN"/>
        </w:rPr>
        <w:t>鼓励企业围绕</w:t>
      </w:r>
      <w:r>
        <w:rPr>
          <w:rFonts w:hint="eastAsia" w:ascii="仿宋_GB2312" w:hAnsi="仿宋_GB2312" w:eastAsia="仿宋_GB2312" w:cs="仿宋_GB2312"/>
          <w:b w:val="0"/>
          <w:bCs w:val="0"/>
          <w:color w:val="auto"/>
          <w:spacing w:val="-6"/>
          <w:sz w:val="32"/>
          <w:szCs w:val="32"/>
          <w:highlight w:val="none"/>
          <w:u w:val="none"/>
          <w:lang w:val="en-US" w:eastAsia="zh-CN"/>
        </w:rPr>
        <w:t>数字产业</w:t>
      </w:r>
      <w:r>
        <w:rPr>
          <w:rFonts w:hint="eastAsia" w:ascii="仿宋_GB2312" w:hAnsi="仿宋_GB2312" w:eastAsia="仿宋_GB2312" w:cs="仿宋_GB2312"/>
          <w:b w:val="0"/>
          <w:bCs w:val="0"/>
          <w:color w:val="auto"/>
          <w:spacing w:val="-6"/>
          <w:sz w:val="32"/>
          <w:szCs w:val="32"/>
          <w:highlight w:val="none"/>
          <w:u w:val="none"/>
          <w:lang w:eastAsia="zh-CN"/>
        </w:rPr>
        <w:t>高质量发展举办有影响力的数字产业峰会、赛事、论坛、展会等活动，</w:t>
      </w:r>
      <w:r>
        <w:rPr>
          <w:rFonts w:hint="eastAsia" w:ascii="仿宋_GB2312" w:hAnsi="仿宋_GB2312" w:eastAsia="仿宋_GB2312" w:cs="仿宋_GB2312"/>
          <w:b w:val="0"/>
          <w:bCs w:val="0"/>
          <w:color w:val="auto"/>
          <w:spacing w:val="-6"/>
          <w:sz w:val="32"/>
          <w:szCs w:val="32"/>
          <w:highlight w:val="none"/>
          <w:u w:val="none"/>
          <w:lang w:val="en-US" w:eastAsia="zh-CN"/>
        </w:rPr>
        <w:t>经综合评估</w:t>
      </w:r>
      <w:r>
        <w:rPr>
          <w:rFonts w:hint="eastAsia" w:ascii="仿宋_GB2312" w:hAnsi="仿宋_GB2312" w:eastAsia="仿宋_GB2312" w:cs="仿宋_GB2312"/>
          <w:b w:val="0"/>
          <w:bCs w:val="0"/>
          <w:color w:val="auto"/>
          <w:spacing w:val="-6"/>
          <w:sz w:val="32"/>
          <w:szCs w:val="32"/>
          <w:highlight w:val="none"/>
          <w:u w:val="none"/>
          <w:lang w:eastAsia="zh-CN"/>
        </w:rPr>
        <w:t>，</w:t>
      </w:r>
      <w:r>
        <w:rPr>
          <w:rFonts w:hint="eastAsia"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按照</w:t>
      </w:r>
      <w:r>
        <w:rPr>
          <w:rFonts w:hint="eastAsia" w:ascii="仿宋_GB2312" w:hAnsi="仿宋_GB2312" w:eastAsia="仿宋_GB2312" w:cs="仿宋_GB2312"/>
          <w:b w:val="0"/>
          <w:bCs w:val="0"/>
          <w:color w:val="auto"/>
          <w:spacing w:val="-6"/>
          <w:sz w:val="32"/>
          <w:szCs w:val="32"/>
          <w:highlight w:val="none"/>
          <w:u w:val="none"/>
          <w:lang w:val="en-US" w:eastAsia="zh-CN"/>
        </w:rPr>
        <w:t>活动</w:t>
      </w:r>
      <w:r>
        <w:rPr>
          <w:rFonts w:hint="eastAsia" w:ascii="仿宋_GB2312" w:hAnsi="仿宋_GB2312" w:eastAsia="仿宋_GB2312" w:cs="仿宋_GB2312"/>
          <w:b w:val="0"/>
          <w:bCs w:val="0"/>
          <w:color w:val="auto"/>
          <w:spacing w:val="-6"/>
          <w:sz w:val="32"/>
          <w:szCs w:val="32"/>
          <w:highlight w:val="none"/>
          <w:u w:val="none"/>
          <w:lang w:eastAsia="zh-CN"/>
        </w:rPr>
        <w:t>实际发生费用的</w:t>
      </w:r>
      <w:r>
        <w:rPr>
          <w:rFonts w:hint="eastAsia" w:ascii="仿宋_GB2312" w:hAnsi="仿宋_GB2312" w:eastAsia="仿宋_GB2312" w:cs="仿宋_GB2312"/>
          <w:b w:val="0"/>
          <w:bCs w:val="0"/>
          <w:color w:val="auto"/>
          <w:spacing w:val="-6"/>
          <w:sz w:val="32"/>
          <w:szCs w:val="32"/>
          <w:highlight w:val="none"/>
          <w:u w:val="none"/>
          <w:lang w:val="en-US" w:eastAsia="zh-CN"/>
        </w:rPr>
        <w:t>5</w:t>
      </w:r>
      <w:r>
        <w:rPr>
          <w:rFonts w:hint="eastAsia" w:ascii="仿宋_GB2312" w:hAnsi="仿宋_GB2312" w:eastAsia="仿宋_GB2312" w:cs="仿宋_GB2312"/>
          <w:b w:val="0"/>
          <w:bCs w:val="0"/>
          <w:color w:val="auto"/>
          <w:spacing w:val="-6"/>
          <w:sz w:val="32"/>
          <w:szCs w:val="32"/>
          <w:highlight w:val="none"/>
          <w:u w:val="none"/>
          <w:lang w:eastAsia="zh-CN"/>
        </w:rPr>
        <w:t>0%</w:t>
      </w:r>
      <w:r>
        <w:rPr>
          <w:rFonts w:hint="eastAsia" w:ascii="仿宋_GB2312" w:hAnsi="仿宋_GB2312" w:eastAsia="仿宋_GB2312" w:cs="仿宋_GB2312"/>
          <w:b w:val="0"/>
          <w:bCs w:val="0"/>
          <w:snapToGrid w:val="0"/>
          <w:color w:val="auto"/>
          <w:spacing w:val="-6"/>
          <w:sz w:val="32"/>
          <w:szCs w:val="32"/>
          <w:highlight w:val="none"/>
          <w:u w:val="none"/>
          <w:lang w:val="en-US" w:eastAsia="zh-CN" w:bidi="ar-SA"/>
        </w:rPr>
        <w:t>给予</w:t>
      </w:r>
      <w:r>
        <w:rPr>
          <w:rFonts w:hint="eastAsia" w:ascii="仿宋_GB2312" w:hAnsi="仿宋_GB2312" w:eastAsia="仿宋_GB2312" w:cs="仿宋_GB2312"/>
          <w:b w:val="0"/>
          <w:bCs w:val="0"/>
          <w:color w:val="auto"/>
          <w:spacing w:val="-6"/>
          <w:sz w:val="32"/>
          <w:szCs w:val="32"/>
          <w:highlight w:val="none"/>
          <w:u w:val="none"/>
          <w:lang w:val="en-US" w:eastAsia="zh-CN"/>
        </w:rPr>
        <w:t>每次活动</w:t>
      </w:r>
      <w:r>
        <w:rPr>
          <w:rFonts w:hint="eastAsia" w:ascii="仿宋_GB2312" w:hAnsi="仿宋_GB2312" w:eastAsia="仿宋_GB2312" w:cs="仿宋_GB2312"/>
          <w:b w:val="0"/>
          <w:bCs w:val="0"/>
          <w:color w:val="auto"/>
          <w:spacing w:val="-6"/>
          <w:sz w:val="32"/>
          <w:szCs w:val="32"/>
          <w:highlight w:val="none"/>
          <w:u w:val="none"/>
          <w:lang w:eastAsia="zh-CN"/>
        </w:rPr>
        <w:t>不超过</w:t>
      </w:r>
      <w:r>
        <w:rPr>
          <w:rFonts w:hint="eastAsia" w:ascii="仿宋_GB2312" w:hAnsi="仿宋_GB2312" w:eastAsia="仿宋_GB2312" w:cs="仿宋_GB2312"/>
          <w:b w:val="0"/>
          <w:bCs w:val="0"/>
          <w:color w:val="auto"/>
          <w:spacing w:val="-6"/>
          <w:sz w:val="32"/>
          <w:szCs w:val="32"/>
          <w:highlight w:val="none"/>
          <w:u w:val="none"/>
          <w:lang w:val="en-US" w:eastAsia="zh-CN"/>
        </w:rPr>
        <w:t>50</w:t>
      </w:r>
      <w:r>
        <w:rPr>
          <w:rFonts w:hint="eastAsia" w:ascii="仿宋_GB2312" w:hAnsi="仿宋_GB2312" w:eastAsia="仿宋_GB2312" w:cs="仿宋_GB2312"/>
          <w:b w:val="0"/>
          <w:bCs w:val="0"/>
          <w:color w:val="auto"/>
          <w:spacing w:val="-6"/>
          <w:sz w:val="32"/>
          <w:szCs w:val="32"/>
          <w:highlight w:val="none"/>
          <w:u w:val="none"/>
          <w:lang w:eastAsia="zh-CN"/>
        </w:rPr>
        <w:t>万元，</w:t>
      </w:r>
      <w:r>
        <w:rPr>
          <w:rFonts w:hint="eastAsia" w:ascii="仿宋_GB2312" w:hAnsi="仿宋_GB2312" w:eastAsia="仿宋_GB2312" w:cs="仿宋_GB2312"/>
          <w:b w:val="0"/>
          <w:bCs w:val="0"/>
          <w:i w:val="0"/>
          <w:iCs w:val="0"/>
          <w:caps w:val="0"/>
          <w:color w:val="auto"/>
          <w:spacing w:val="-6"/>
          <w:sz w:val="32"/>
          <w:szCs w:val="32"/>
          <w:highlight w:val="none"/>
          <w:u w:val="none"/>
          <w:shd w:val="clear" w:color="auto" w:fill="FFFFFF"/>
          <w:lang w:eastAsia="zh-CN"/>
        </w:rPr>
        <w:t>每年不超过</w:t>
      </w:r>
      <w:r>
        <w:rPr>
          <w:rFonts w:hint="eastAsia"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300万元</w:t>
      </w:r>
      <w:r>
        <w:rPr>
          <w:rFonts w:hint="eastAsia" w:ascii="仿宋_GB2312" w:hAnsi="仿宋_GB2312" w:eastAsia="仿宋_GB2312" w:cs="仿宋_GB2312"/>
          <w:b w:val="0"/>
          <w:bCs w:val="0"/>
          <w:snapToGrid w:val="0"/>
          <w:color w:val="auto"/>
          <w:spacing w:val="-6"/>
          <w:kern w:val="2"/>
          <w:sz w:val="32"/>
          <w:szCs w:val="32"/>
          <w:highlight w:val="none"/>
          <w:u w:val="none"/>
          <w:lang w:val="en-US" w:eastAsia="zh-CN" w:bidi="ar-SA"/>
        </w:rPr>
        <w:t>扶持</w:t>
      </w:r>
      <w:r>
        <w:rPr>
          <w:rFonts w:hint="eastAsia" w:ascii="仿宋_GB2312" w:hAnsi="仿宋_GB2312" w:eastAsia="仿宋_GB2312" w:cs="仿宋_GB2312"/>
          <w:b w:val="0"/>
          <w:bCs w:val="0"/>
          <w:color w:val="auto"/>
          <w:spacing w:val="-6"/>
          <w:sz w:val="32"/>
          <w:szCs w:val="32"/>
          <w:highlight w:val="none"/>
          <w:u w:val="none"/>
          <w:lang w:eastAsia="zh-CN"/>
        </w:rPr>
        <w:t>。</w:t>
      </w:r>
    </w:p>
    <w:p w14:paraId="420D25CB">
      <w:pPr>
        <w:pStyle w:val="3"/>
        <w:keepNext w:val="0"/>
        <w:keepLines w:val="0"/>
        <w:pageBreakBefore w:val="0"/>
        <w:widowControl/>
        <w:suppressLineNumbers w:val="0"/>
        <w:kinsoku/>
        <w:wordWrap/>
        <w:topLinePunct w:val="0"/>
        <w:autoSpaceDE w:val="0"/>
        <w:autoSpaceDN w:val="0"/>
        <w:bidi w:val="0"/>
        <w:adjustRightInd w:val="0"/>
        <w:snapToGrid w:val="0"/>
        <w:spacing w:after="0" w:afterLines="0" w:line="560" w:lineRule="exact"/>
        <w:ind w:firstLine="616" w:firstLineChars="200"/>
        <w:jc w:val="both"/>
        <w:textAlignment w:val="baseline"/>
        <w:outlineLvl w:val="9"/>
        <w:rPr>
          <w:rFonts w:hint="eastAsia" w:ascii="仿宋_GB2312" w:eastAsia="仿宋_GB2312"/>
          <w:b w:val="0"/>
          <w:bCs w:val="0"/>
          <w:color w:val="0000FF"/>
          <w:spacing w:val="-6"/>
          <w:sz w:val="32"/>
          <w:szCs w:val="32"/>
          <w:u w:val="none"/>
          <w:lang w:val="en-US" w:eastAsia="zh-CN"/>
        </w:rPr>
      </w:pPr>
      <w:r>
        <w:rPr>
          <w:rFonts w:hint="eastAsia" w:ascii="楷体_GB2312" w:hAnsi="楷体_GB2312" w:eastAsia="楷体_GB2312" w:cs="楷体_GB2312"/>
          <w:b w:val="0"/>
          <w:bCs w:val="0"/>
          <w:color w:val="auto"/>
          <w:spacing w:val="-6"/>
          <w:sz w:val="32"/>
          <w:szCs w:val="32"/>
          <w:highlight w:val="none"/>
          <w:u w:val="none"/>
          <w:lang w:val="en-US" w:eastAsia="zh-CN"/>
        </w:rPr>
        <w:t>（十）支持成果体验展示。</w:t>
      </w:r>
      <w:r>
        <w:rPr>
          <w:rFonts w:hint="eastAsia" w:ascii="仿宋_GB2312" w:hAnsi="仿宋_GB2312" w:eastAsia="仿宋_GB2312" w:cs="仿宋_GB2312"/>
          <w:b w:val="0"/>
          <w:bCs w:val="0"/>
          <w:color w:val="auto"/>
          <w:spacing w:val="-6"/>
          <w:sz w:val="32"/>
          <w:szCs w:val="32"/>
          <w:highlight w:val="none"/>
          <w:u w:val="none"/>
          <w:lang w:eastAsia="zh-CN"/>
        </w:rPr>
        <w:t>对在</w:t>
      </w:r>
      <w:r>
        <w:rPr>
          <w:rFonts w:hint="eastAsia" w:ascii="仿宋_GB2312" w:hAnsi="仿宋_GB2312" w:eastAsia="仿宋_GB2312" w:cs="仿宋_GB2312"/>
          <w:b w:val="0"/>
          <w:bCs w:val="0"/>
          <w:color w:val="auto"/>
          <w:spacing w:val="-6"/>
          <w:sz w:val="32"/>
          <w:szCs w:val="32"/>
          <w:highlight w:val="none"/>
          <w:u w:val="none"/>
          <w:lang w:val="en-US" w:eastAsia="zh-CN"/>
        </w:rPr>
        <w:t>本市范围内</w:t>
      </w:r>
      <w:r>
        <w:rPr>
          <w:rFonts w:hint="eastAsia" w:ascii="仿宋_GB2312" w:hAnsi="仿宋_GB2312" w:eastAsia="仿宋_GB2312" w:cs="仿宋_GB2312"/>
          <w:b w:val="0"/>
          <w:bCs w:val="0"/>
          <w:color w:val="auto"/>
          <w:spacing w:val="-6"/>
          <w:sz w:val="32"/>
          <w:szCs w:val="32"/>
          <w:highlight w:val="none"/>
          <w:u w:val="none"/>
          <w:lang w:eastAsia="zh-CN"/>
        </w:rPr>
        <w:t>建设</w:t>
      </w:r>
      <w:r>
        <w:rPr>
          <w:rFonts w:hint="eastAsia" w:ascii="仿宋_GB2312" w:hAnsi="仿宋_GB2312" w:eastAsia="仿宋_GB2312" w:cs="仿宋_GB2312"/>
          <w:b w:val="0"/>
          <w:bCs w:val="0"/>
          <w:color w:val="auto"/>
          <w:spacing w:val="-6"/>
          <w:sz w:val="32"/>
          <w:szCs w:val="32"/>
          <w:highlight w:val="none"/>
          <w:u w:val="none"/>
          <w:lang w:val="en-US" w:eastAsia="zh-CN"/>
        </w:rPr>
        <w:t>数字产业</w:t>
      </w:r>
      <w:r>
        <w:rPr>
          <w:rFonts w:hint="eastAsia" w:ascii="仿宋_GB2312" w:hAnsi="仿宋_GB2312" w:eastAsia="仿宋_GB2312" w:cs="仿宋_GB2312"/>
          <w:b w:val="0"/>
          <w:bCs w:val="0"/>
          <w:color w:val="auto"/>
          <w:spacing w:val="-6"/>
          <w:sz w:val="32"/>
          <w:szCs w:val="32"/>
          <w:highlight w:val="none"/>
          <w:u w:val="none"/>
          <w:lang w:eastAsia="zh-CN"/>
        </w:rPr>
        <w:t>领域的创新产品体验或展示中心的企业，经综合评估，</w:t>
      </w:r>
      <w:r>
        <w:rPr>
          <w:rFonts w:hint="eastAsia" w:ascii="仿宋_GB2312" w:hAnsi="仿宋_GB2312" w:eastAsia="仿宋_GB2312" w:cs="仿宋_GB2312"/>
          <w:b w:val="0"/>
          <w:bCs w:val="0"/>
          <w:i w:val="0"/>
          <w:iCs w:val="0"/>
          <w:caps w:val="0"/>
          <w:snapToGrid w:val="0"/>
          <w:color w:val="auto"/>
          <w:spacing w:val="-6"/>
          <w:sz w:val="32"/>
          <w:szCs w:val="32"/>
          <w:highlight w:val="none"/>
          <w:u w:val="none"/>
          <w:shd w:val="clear" w:color="auto" w:fill="FFFFFF"/>
          <w:lang w:val="en-US" w:eastAsia="zh-CN" w:bidi="ar-SA"/>
        </w:rPr>
        <w:t>按照</w:t>
      </w:r>
      <w:r>
        <w:rPr>
          <w:rFonts w:hint="eastAsia" w:ascii="仿宋_GB2312" w:hAnsi="仿宋_GB2312" w:eastAsia="仿宋_GB2312" w:cs="仿宋_GB2312"/>
          <w:b w:val="0"/>
          <w:bCs w:val="0"/>
          <w:color w:val="auto"/>
          <w:spacing w:val="-6"/>
          <w:sz w:val="32"/>
          <w:szCs w:val="32"/>
          <w:highlight w:val="none"/>
          <w:u w:val="none"/>
          <w:lang w:eastAsia="zh-CN"/>
        </w:rPr>
        <w:t>产品体验中心或展示中心建设实际发生费用</w:t>
      </w:r>
      <w:r>
        <w:rPr>
          <w:rFonts w:hint="eastAsia" w:ascii="仿宋_GB2312" w:hAnsi="仿宋_GB2312" w:eastAsia="仿宋_GB2312" w:cs="仿宋_GB2312"/>
          <w:b w:val="0"/>
          <w:bCs w:val="0"/>
          <w:color w:val="auto"/>
          <w:spacing w:val="-6"/>
          <w:sz w:val="32"/>
          <w:szCs w:val="32"/>
          <w:highlight w:val="none"/>
          <w:u w:val="none"/>
          <w:lang w:val="en-US" w:eastAsia="zh-CN"/>
        </w:rPr>
        <w:t>的</w:t>
      </w:r>
      <w:r>
        <w:rPr>
          <w:rFonts w:hint="eastAsia" w:ascii="仿宋_GB2312" w:hAnsi="仿宋_GB2312" w:eastAsia="仿宋_GB2312" w:cs="仿宋_GB2312"/>
          <w:b w:val="0"/>
          <w:bCs w:val="0"/>
          <w:color w:val="auto"/>
          <w:spacing w:val="-6"/>
          <w:sz w:val="32"/>
          <w:szCs w:val="32"/>
          <w:highlight w:val="none"/>
          <w:u w:val="none"/>
          <w:lang w:eastAsia="zh-CN"/>
        </w:rPr>
        <w:t>50%给予</w:t>
      </w:r>
      <w:r>
        <w:rPr>
          <w:rFonts w:hint="eastAsia" w:ascii="仿宋_GB2312" w:hAnsi="仿宋_GB2312" w:eastAsia="仿宋_GB2312" w:cs="仿宋_GB2312"/>
          <w:b w:val="0"/>
          <w:bCs w:val="0"/>
          <w:color w:val="auto"/>
          <w:spacing w:val="-6"/>
          <w:sz w:val="32"/>
          <w:szCs w:val="32"/>
          <w:highlight w:val="none"/>
          <w:u w:val="none"/>
          <w:lang w:val="en-US" w:eastAsia="zh-CN"/>
        </w:rPr>
        <w:t>一次性</w:t>
      </w:r>
      <w:r>
        <w:rPr>
          <w:rFonts w:hint="eastAsia" w:ascii="仿宋_GB2312" w:hAnsi="仿宋_GB2312" w:eastAsia="仿宋_GB2312" w:cs="仿宋_GB2312"/>
          <w:b w:val="0"/>
          <w:bCs w:val="0"/>
          <w:color w:val="auto"/>
          <w:spacing w:val="-6"/>
          <w:sz w:val="32"/>
          <w:szCs w:val="32"/>
          <w:highlight w:val="none"/>
          <w:u w:val="none"/>
          <w:lang w:eastAsia="zh-CN"/>
        </w:rPr>
        <w:t>不超过</w:t>
      </w:r>
      <w:r>
        <w:rPr>
          <w:rFonts w:hint="eastAsia" w:ascii="仿宋_GB2312" w:hAnsi="仿宋_GB2312" w:eastAsia="仿宋_GB2312" w:cs="仿宋_GB2312"/>
          <w:b w:val="0"/>
          <w:bCs w:val="0"/>
          <w:color w:val="auto"/>
          <w:spacing w:val="-6"/>
          <w:sz w:val="32"/>
          <w:szCs w:val="32"/>
          <w:highlight w:val="none"/>
          <w:u w:val="none"/>
          <w:lang w:val="en-US" w:eastAsia="zh-CN"/>
        </w:rPr>
        <w:t>2</w:t>
      </w:r>
      <w:r>
        <w:rPr>
          <w:rFonts w:hint="eastAsia" w:ascii="仿宋_GB2312" w:hAnsi="仿宋_GB2312" w:eastAsia="仿宋_GB2312" w:cs="仿宋_GB2312"/>
          <w:b w:val="0"/>
          <w:bCs w:val="0"/>
          <w:color w:val="auto"/>
          <w:spacing w:val="-6"/>
          <w:sz w:val="32"/>
          <w:szCs w:val="32"/>
          <w:highlight w:val="none"/>
          <w:u w:val="none"/>
          <w:lang w:eastAsia="zh-CN"/>
        </w:rPr>
        <w:t>00万元扶持。</w:t>
      </w:r>
    </w:p>
    <w:p w14:paraId="011EB3CC">
      <w:pPr>
        <w:keepNext w:val="0"/>
        <w:keepLines w:val="0"/>
        <w:pageBreakBefore w:val="0"/>
        <w:widowControl/>
        <w:kinsoku/>
        <w:wordWrap/>
        <w:overflowPunct/>
        <w:topLinePunct w:val="0"/>
        <w:autoSpaceDE w:val="0"/>
        <w:autoSpaceDN w:val="0"/>
        <w:bidi w:val="0"/>
        <w:adjustRightInd w:val="0"/>
        <w:snapToGrid w:val="0"/>
        <w:spacing w:afterLines="0" w:line="560" w:lineRule="exact"/>
        <w:ind w:left="0" w:right="0" w:rightChars="0" w:firstLine="616" w:firstLineChars="200"/>
        <w:jc w:val="both"/>
        <w:textAlignment w:val="baseline"/>
        <w:outlineLvl w:val="9"/>
        <w:rPr>
          <w:rFonts w:hint="default" w:ascii="黑体" w:hAnsi="黑体" w:eastAsia="黑体" w:cs="黑体"/>
          <w:b w:val="0"/>
          <w:bCs w:val="0"/>
          <w:color w:val="auto"/>
          <w:spacing w:val="-6"/>
          <w:sz w:val="32"/>
          <w:szCs w:val="32"/>
          <w:highlight w:val="none"/>
          <w:u w:val="none"/>
          <w:lang w:eastAsia="zh-CN"/>
        </w:rPr>
      </w:pPr>
      <w:r>
        <w:rPr>
          <w:rFonts w:hint="eastAsia" w:ascii="黑体" w:hAnsi="黑体" w:eastAsia="黑体" w:cs="黑体"/>
          <w:b w:val="0"/>
          <w:bCs w:val="0"/>
          <w:spacing w:val="-6"/>
          <w:sz w:val="32"/>
          <w:szCs w:val="32"/>
          <w:u w:val="none"/>
          <w:lang w:eastAsia="zh-CN"/>
        </w:rPr>
        <w:t>三</w:t>
      </w:r>
      <w:r>
        <w:rPr>
          <w:rFonts w:ascii="黑体" w:hAnsi="黑体" w:eastAsia="黑体" w:cs="黑体"/>
          <w:b w:val="0"/>
          <w:bCs w:val="0"/>
          <w:color w:val="auto"/>
          <w:spacing w:val="-6"/>
          <w:sz w:val="32"/>
          <w:szCs w:val="32"/>
          <w:highlight w:val="none"/>
          <w:u w:val="none"/>
          <w:lang w:eastAsia="zh-CN"/>
        </w:rPr>
        <w:t>、附则</w:t>
      </w:r>
    </w:p>
    <w:p w14:paraId="4A89C352">
      <w:pPr>
        <w:keepNext w:val="0"/>
        <w:keepLines w:val="0"/>
        <w:pageBreakBefore w:val="0"/>
        <w:widowControl w:val="0"/>
        <w:kinsoku/>
        <w:wordWrap/>
        <w:overflowPunct w:val="0"/>
        <w:topLinePunct w:val="0"/>
        <w:autoSpaceDE/>
        <w:autoSpaceDN/>
        <w:bidi w:val="0"/>
        <w:adjustRightInd/>
        <w:snapToGrid/>
        <w:spacing w:afterLines="0" w:line="560" w:lineRule="exact"/>
        <w:ind w:firstLine="616" w:firstLineChars="200"/>
        <w:jc w:val="both"/>
        <w:textAlignment w:val="auto"/>
        <w:outlineLvl w:val="9"/>
        <w:rPr>
          <w:rFonts w:hint="eastAsia" w:ascii="仿宋_GB2312" w:hAnsi="仿宋_GB2312" w:eastAsia="仿宋_GB2312" w:cs="仿宋_GB2312"/>
          <w:b w:val="0"/>
          <w:bCs w:val="0"/>
          <w:color w:val="auto"/>
          <w:spacing w:val="-6"/>
          <w:kern w:val="0"/>
          <w:sz w:val="32"/>
          <w:szCs w:val="32"/>
          <w:u w:val="none"/>
          <w:lang w:val="en-US" w:eastAsia="zh-CN" w:bidi="ar"/>
        </w:rPr>
      </w:pPr>
      <w:r>
        <w:rPr>
          <w:rFonts w:hint="eastAsia" w:ascii="仿宋_GB2312" w:hAnsi="仿宋_GB2312" w:eastAsia="仿宋_GB2312" w:cs="仿宋_GB2312"/>
          <w:b w:val="0"/>
          <w:bCs w:val="0"/>
          <w:color w:val="auto"/>
          <w:spacing w:val="-6"/>
          <w:kern w:val="0"/>
          <w:sz w:val="32"/>
          <w:szCs w:val="32"/>
          <w:u w:val="none"/>
          <w:lang w:val="en-US" w:eastAsia="zh-CN" w:bidi="ar"/>
        </w:rPr>
        <w:t>（一）本办法按照区财政局有关管理规定执行。</w:t>
      </w:r>
    </w:p>
    <w:p w14:paraId="76F823B7">
      <w:pPr>
        <w:keepNext w:val="0"/>
        <w:keepLines w:val="0"/>
        <w:pageBreakBefore w:val="0"/>
        <w:widowControl/>
        <w:suppressLineNumbers w:val="0"/>
        <w:kinsoku/>
        <w:wordWrap/>
        <w:overflowPunct/>
        <w:topLinePunct w:val="0"/>
        <w:autoSpaceDE/>
        <w:autoSpaceDN/>
        <w:bidi w:val="0"/>
        <w:adjustRightInd/>
        <w:snapToGrid/>
        <w:spacing w:afterLines="0" w:line="560" w:lineRule="exact"/>
        <w:ind w:firstLine="616" w:firstLineChars="200"/>
        <w:jc w:val="both"/>
        <w:textAlignment w:val="auto"/>
        <w:rPr>
          <w:rFonts w:hint="eastAsia" w:ascii="仿宋_GB2312" w:hAnsi="仿宋_GB2312" w:eastAsia="仿宋_GB2312" w:cs="仿宋_GB2312"/>
          <w:b w:val="0"/>
          <w:bCs w:val="0"/>
          <w:color w:val="auto"/>
          <w:spacing w:val="-6"/>
          <w:kern w:val="0"/>
          <w:sz w:val="32"/>
          <w:szCs w:val="32"/>
          <w:u w:val="none"/>
          <w:lang w:val="en-US" w:eastAsia="zh-CN" w:bidi="ar"/>
        </w:rPr>
      </w:pPr>
      <w:r>
        <w:rPr>
          <w:rFonts w:hint="eastAsia" w:ascii="仿宋_GB2312" w:hAnsi="仿宋_GB2312" w:eastAsia="仿宋_GB2312" w:cs="仿宋_GB2312"/>
          <w:b w:val="0"/>
          <w:bCs w:val="0"/>
          <w:color w:val="auto"/>
          <w:spacing w:val="-6"/>
          <w:kern w:val="0"/>
          <w:sz w:val="32"/>
          <w:szCs w:val="32"/>
          <w:u w:val="none"/>
          <w:lang w:val="en-US" w:eastAsia="zh-CN" w:bidi="ar"/>
        </w:rPr>
        <w:t>（二）扶持对象如通过弄虚作假等不正当手段骗取扶持资金，一经查实，将立即取消一切扶持资格，并按照有关法律法规进行处理。对违反全国统一大市场建设和国家规范招商引资相关要求的企业不予扶持。失信行为将根据有关规定纳入公共信用信息数据平台。如遇任何第三方机构自称可代为申请，请即联系我局举报。</w:t>
      </w:r>
    </w:p>
    <w:p w14:paraId="7D2C10DD">
      <w:pPr>
        <w:keepNext w:val="0"/>
        <w:keepLines w:val="0"/>
        <w:pageBreakBefore w:val="0"/>
        <w:widowControl/>
        <w:suppressLineNumbers w:val="0"/>
        <w:kinsoku/>
        <w:wordWrap/>
        <w:overflowPunct/>
        <w:topLinePunct w:val="0"/>
        <w:autoSpaceDE/>
        <w:autoSpaceDN/>
        <w:bidi w:val="0"/>
        <w:adjustRightInd/>
        <w:snapToGrid/>
        <w:spacing w:afterLines="0" w:line="560" w:lineRule="exact"/>
        <w:ind w:firstLine="616" w:firstLineChars="200"/>
        <w:jc w:val="both"/>
        <w:textAlignment w:val="auto"/>
        <w:rPr>
          <w:rFonts w:hint="eastAsia" w:ascii="仿宋_GB2312" w:hAnsi="仿宋_GB2312" w:eastAsia="仿宋_GB2312" w:cs="仿宋_GB2312"/>
          <w:b w:val="0"/>
          <w:bCs w:val="0"/>
          <w:color w:val="auto"/>
          <w:spacing w:val="-6"/>
          <w:kern w:val="0"/>
          <w:sz w:val="32"/>
          <w:szCs w:val="32"/>
          <w:u w:val="none"/>
          <w:lang w:val="en-US" w:eastAsia="zh-CN" w:bidi="ar"/>
        </w:rPr>
      </w:pPr>
      <w:r>
        <w:rPr>
          <w:rFonts w:hint="eastAsia" w:ascii="仿宋_GB2312" w:hAnsi="仿宋_GB2312" w:eastAsia="仿宋_GB2312" w:cs="仿宋_GB2312"/>
          <w:b w:val="0"/>
          <w:bCs w:val="0"/>
          <w:color w:val="auto"/>
          <w:spacing w:val="-6"/>
          <w:kern w:val="0"/>
          <w:sz w:val="32"/>
          <w:szCs w:val="32"/>
          <w:u w:val="none"/>
          <w:lang w:val="en-US" w:eastAsia="zh-CN" w:bidi="ar"/>
        </w:rPr>
        <w:t>（三）本办法自2026年1月1日起施行，有效期至2027年12月31日（当年数据的兑付在次年开展）。</w:t>
      </w:r>
    </w:p>
    <w:p w14:paraId="2AAC1E1B">
      <w:pPr>
        <w:pStyle w:val="2"/>
        <w:keepNext w:val="0"/>
        <w:keepLines w:val="0"/>
        <w:pageBreakBefore w:val="0"/>
        <w:kinsoku/>
        <w:wordWrap/>
        <w:overflowPunct/>
        <w:topLinePunct w:val="0"/>
        <w:bidi w:val="0"/>
        <w:spacing w:afterLines="0" w:line="560" w:lineRule="exact"/>
        <w:ind w:firstLine="616" w:firstLineChars="200"/>
        <w:jc w:val="both"/>
        <w:rPr>
          <w:rFonts w:hint="eastAsia" w:ascii="仿宋_GB2312" w:hAnsi="仿宋_GB2312" w:eastAsia="仿宋_GB2312" w:cs="仿宋_GB2312"/>
          <w:b w:val="0"/>
          <w:bCs w:val="0"/>
          <w:color w:val="auto"/>
          <w:spacing w:val="-6"/>
          <w:kern w:val="0"/>
          <w:sz w:val="32"/>
          <w:szCs w:val="32"/>
          <w:u w:val="none"/>
          <w:lang w:val="en-US" w:eastAsia="zh-CN" w:bidi="ar"/>
        </w:rPr>
      </w:pPr>
      <w:r>
        <w:rPr>
          <w:rFonts w:hint="eastAsia" w:ascii="仿宋_GB2312" w:hAnsi="仿宋_GB2312" w:eastAsia="仿宋_GB2312" w:cs="仿宋_GB2312"/>
          <w:b w:val="0"/>
          <w:bCs w:val="0"/>
          <w:color w:val="auto"/>
          <w:spacing w:val="-6"/>
          <w:kern w:val="0"/>
          <w:sz w:val="32"/>
          <w:szCs w:val="32"/>
          <w:u w:val="none"/>
          <w:lang w:val="en-US" w:eastAsia="zh-CN" w:bidi="ar"/>
        </w:rPr>
        <w:t>（四）本办法条款如与本区其他扶持政策条款重复，按照“从优、从高、不重复”原则执行。</w:t>
      </w:r>
    </w:p>
    <w:p w14:paraId="6076AB56">
      <w:pPr>
        <w:keepNext w:val="0"/>
        <w:keepLines w:val="0"/>
        <w:pageBreakBefore w:val="0"/>
        <w:widowControl/>
        <w:suppressLineNumbers w:val="0"/>
        <w:kinsoku/>
        <w:wordWrap/>
        <w:overflowPunct/>
        <w:topLinePunct w:val="0"/>
        <w:autoSpaceDE/>
        <w:autoSpaceDN/>
        <w:bidi w:val="0"/>
        <w:adjustRightInd/>
        <w:snapToGrid/>
        <w:spacing w:afterLines="0" w:line="560" w:lineRule="exact"/>
        <w:ind w:firstLine="616" w:firstLineChars="200"/>
        <w:jc w:val="both"/>
        <w:textAlignment w:val="auto"/>
        <w:rPr>
          <w:rFonts w:hint="eastAsia" w:ascii="仿宋_GB2312" w:hAnsi="仿宋_GB2312" w:eastAsia="仿宋_GB2312" w:cs="仿宋_GB2312"/>
          <w:b w:val="0"/>
          <w:bCs w:val="0"/>
          <w:color w:val="auto"/>
          <w:spacing w:val="-6"/>
          <w:kern w:val="0"/>
          <w:sz w:val="32"/>
          <w:szCs w:val="32"/>
          <w:u w:val="none"/>
          <w:lang w:val="en-US" w:eastAsia="zh-CN" w:bidi="ar"/>
        </w:rPr>
      </w:pPr>
      <w:r>
        <w:rPr>
          <w:rFonts w:hint="eastAsia" w:ascii="仿宋_GB2312" w:hAnsi="仿宋_GB2312" w:eastAsia="仿宋_GB2312" w:cs="仿宋_GB2312"/>
          <w:b w:val="0"/>
          <w:bCs w:val="0"/>
          <w:color w:val="auto"/>
          <w:spacing w:val="-6"/>
          <w:kern w:val="0"/>
          <w:sz w:val="32"/>
          <w:szCs w:val="32"/>
          <w:u w:val="none"/>
          <w:lang w:val="en-US" w:eastAsia="zh-CN" w:bidi="ar"/>
        </w:rPr>
        <w:t>（五）本办法由区数据局会同相关部门负责解释。在实施过程中，如遇国家、本市颁布的政策发生调整，按照上级最新政策为准。</w:t>
      </w:r>
    </w:p>
    <w:p w14:paraId="5CA0B199">
      <w:pPr>
        <w:rPr>
          <w:rFonts w:hint="eastAsia"/>
          <w:sz w:val="32"/>
          <w:szCs w:val="32"/>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SourceHanSansCN-Regular">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5A72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82269">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F82269">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FE789">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7432F"/>
    <w:rsid w:val="019A060A"/>
    <w:rsid w:val="0353299F"/>
    <w:rsid w:val="0872582C"/>
    <w:rsid w:val="0BB359D8"/>
    <w:rsid w:val="1AB7432F"/>
    <w:rsid w:val="1FE490EB"/>
    <w:rsid w:val="2FE434ED"/>
    <w:rsid w:val="2FEF44A8"/>
    <w:rsid w:val="35E67E62"/>
    <w:rsid w:val="3BF50905"/>
    <w:rsid w:val="3FE7425E"/>
    <w:rsid w:val="436011A3"/>
    <w:rsid w:val="45AA3413"/>
    <w:rsid w:val="4FFD520C"/>
    <w:rsid w:val="53FDBD9C"/>
    <w:rsid w:val="57C50947"/>
    <w:rsid w:val="5AE94589"/>
    <w:rsid w:val="5D9F97D7"/>
    <w:rsid w:val="5F247F36"/>
    <w:rsid w:val="5FEFA6BF"/>
    <w:rsid w:val="63C0F65A"/>
    <w:rsid w:val="66A5F40B"/>
    <w:rsid w:val="6BFCADD1"/>
    <w:rsid w:val="6D27728A"/>
    <w:rsid w:val="6FAB4A5D"/>
    <w:rsid w:val="7BFFBBBB"/>
    <w:rsid w:val="7CEE2442"/>
    <w:rsid w:val="7CEFBD54"/>
    <w:rsid w:val="7E6B17A7"/>
    <w:rsid w:val="7ED6EB30"/>
    <w:rsid w:val="7F6F901A"/>
    <w:rsid w:val="7FD17D41"/>
    <w:rsid w:val="7FDFBAE6"/>
    <w:rsid w:val="7FFFC3E6"/>
    <w:rsid w:val="AEB6BFD0"/>
    <w:rsid w:val="BFED2F0E"/>
    <w:rsid w:val="D6AF8D34"/>
    <w:rsid w:val="E77B1FCD"/>
    <w:rsid w:val="EFEBEE30"/>
    <w:rsid w:val="F35A9BAD"/>
    <w:rsid w:val="F7E83EBF"/>
    <w:rsid w:val="FCDB3935"/>
    <w:rsid w:val="FDDEBC84"/>
    <w:rsid w:val="FFB436C1"/>
    <w:rsid w:val="FFB71C51"/>
    <w:rsid w:val="FFCF11F2"/>
    <w:rsid w:val="FFFE72F4"/>
    <w:rsid w:val="FFFF3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Body Text"/>
    <w:basedOn w:val="1"/>
    <w:qFormat/>
    <w:uiPriority w:val="0"/>
    <w:pPr>
      <w:spacing w:after="120" w:afterLines="0"/>
    </w:pPr>
    <w:rPr>
      <w:szCs w:val="20"/>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上海市崇明区科学技术委员会</Company>
  <Pages>5</Pages>
  <Words>0</Words>
  <Characters>0</Characters>
  <Lines>0</Lines>
  <Paragraphs>0</Paragraphs>
  <TotalTime>0</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2024-08-25T01:05:00Z</dcterms:created>
  <dc:creator>Administrator</dc:creator>
  <cp:lastModifiedBy>user</cp:lastModifiedBy>
  <cp:lastPrinted>2025-11-14T08:06:00Z</cp:lastPrinted>
  <dcterms:modified xsi:type="dcterms:W3CDTF">2025-11-14T09:59:17Z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2E5A43D31A7A9FB2507D1569C9DEA256_42</vt:lpwstr>
  </property>
</Properties>
</file>